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82471863"/>
    <w:p w14:paraId="5782B724" w14:textId="77777777" w:rsidR="00903928" w:rsidRPr="00B10102" w:rsidRDefault="00903928" w:rsidP="00903928">
      <w:pPr>
        <w:spacing w:line="276" w:lineRule="auto"/>
        <w:jc w:val="center"/>
        <w:rPr>
          <w:rFonts w:asciiTheme="majorHAnsi" w:hAnsiTheme="majorHAnsi" w:cs="Arial"/>
          <w:noProof/>
          <w:color w:val="000000"/>
          <w:sz w:val="20"/>
          <w:szCs w:val="20"/>
        </w:rPr>
      </w:pPr>
      <w:r w:rsidRPr="00B10102">
        <w:rPr>
          <w:rFonts w:asciiTheme="majorHAnsi" w:hAnsiTheme="majorHAnsi" w:cs="Arial"/>
          <w:b/>
          <w:noProof/>
          <w:color w:val="000000"/>
          <w:sz w:val="20"/>
          <w:szCs w:val="20"/>
        </w:rPr>
        <w:object w:dxaOrig="870" w:dyaOrig="930" w14:anchorId="49DA5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5.5pt" o:ole="" fillcolor="window">
            <v:imagedata r:id="rId11" o:title=""/>
          </v:shape>
          <o:OLEObject Type="Embed" ProgID="MSDraw" ShapeID="_x0000_i1025" DrawAspect="Content" ObjectID="_1780398452" r:id="rId12">
            <o:FieldCodes>\* MERGEFORMAT</o:FieldCodes>
          </o:OLEObject>
        </w:object>
      </w:r>
    </w:p>
    <w:p w14:paraId="4CB8BA9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MINISTÉRIO DA DEFESA</w:t>
      </w:r>
    </w:p>
    <w:p w14:paraId="65DB1CE1"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EXÉRCITO BRASILEIRO</w:t>
      </w:r>
    </w:p>
    <w:p w14:paraId="21EFBE6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CML            -          1ª RM</w:t>
      </w:r>
    </w:p>
    <w:p w14:paraId="05684705"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u w:val="single"/>
        </w:rPr>
        <w:t>POLICLÍNICA MILITAR DO RIO DE JANEIRO</w:t>
      </w:r>
      <w:r w:rsidRPr="00B10102">
        <w:rPr>
          <w:rFonts w:asciiTheme="majorHAnsi" w:hAnsiTheme="majorHAnsi" w:cs="Arial"/>
          <w:b/>
          <w:noProof/>
          <w:color w:val="000000"/>
          <w:sz w:val="20"/>
          <w:szCs w:val="20"/>
          <w:u w:val="single"/>
        </w:rPr>
        <w:br/>
      </w:r>
      <w:r w:rsidRPr="00B10102">
        <w:rPr>
          <w:rFonts w:asciiTheme="majorHAnsi" w:hAnsiTheme="majorHAnsi" w:cs="Arial"/>
          <w:b/>
          <w:noProof/>
          <w:color w:val="000000"/>
          <w:sz w:val="20"/>
          <w:szCs w:val="20"/>
        </w:rPr>
        <w:t>(PoMil/1909)</w:t>
      </w:r>
    </w:p>
    <w:p w14:paraId="0C7936E1" w14:textId="77777777" w:rsidR="00903928" w:rsidRPr="00B10102" w:rsidRDefault="00903928" w:rsidP="00903928">
      <w:pPr>
        <w:spacing w:line="276" w:lineRule="auto"/>
        <w:jc w:val="center"/>
        <w:rPr>
          <w:rFonts w:asciiTheme="majorHAnsi" w:hAnsiTheme="majorHAnsi" w:cs="Arial"/>
          <w:b/>
          <w:bCs/>
          <w:iCs/>
          <w:noProof/>
          <w:color w:val="000000"/>
          <w:sz w:val="20"/>
          <w:szCs w:val="20"/>
        </w:rPr>
      </w:pPr>
    </w:p>
    <w:p w14:paraId="213B01B9"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ANEXO II – TERMO DE REFERÊNCIA</w:t>
      </w:r>
    </w:p>
    <w:p w14:paraId="6FBDE195" w14:textId="77777777" w:rsidR="00903928" w:rsidRPr="00B10102" w:rsidRDefault="00903928" w:rsidP="00903928">
      <w:pPr>
        <w:spacing w:line="276" w:lineRule="auto"/>
        <w:jc w:val="center"/>
        <w:rPr>
          <w:rFonts w:asciiTheme="majorHAnsi" w:hAnsiTheme="majorHAnsi" w:cs="Arial"/>
          <w:b/>
          <w:noProof/>
          <w:color w:val="000000"/>
          <w:sz w:val="20"/>
          <w:szCs w:val="20"/>
        </w:rPr>
      </w:pPr>
    </w:p>
    <w:p w14:paraId="628406FD" w14:textId="2A3D49B2" w:rsidR="00903928" w:rsidRPr="00B10102" w:rsidRDefault="00E01FC3" w:rsidP="00903928">
      <w:pPr>
        <w:spacing w:line="276" w:lineRule="auto"/>
        <w:jc w:val="center"/>
        <w:rPr>
          <w:rFonts w:asciiTheme="majorHAnsi" w:hAnsiTheme="majorHAnsi" w:cs="Arial"/>
          <w:b/>
          <w:noProof/>
          <w:color w:val="FF0000"/>
          <w:sz w:val="20"/>
          <w:szCs w:val="20"/>
        </w:rPr>
      </w:pPr>
      <w:r w:rsidRPr="00E01FC3">
        <w:rPr>
          <w:rFonts w:asciiTheme="majorHAnsi" w:hAnsiTheme="majorHAnsi" w:cs="Arial"/>
          <w:b/>
          <w:noProof/>
          <w:sz w:val="20"/>
          <w:szCs w:val="20"/>
        </w:rPr>
        <w:t xml:space="preserve">PROCESSO ADMINISTRATIVO Nº </w:t>
      </w:r>
      <w:r w:rsidR="00930AC7" w:rsidRPr="00930AC7">
        <w:rPr>
          <w:rFonts w:ascii="Calibri" w:eastAsia="Times New Roman" w:hAnsi="Calibri" w:cs="Arial"/>
          <w:b/>
          <w:bCs/>
          <w:sz w:val="20"/>
          <w:szCs w:val="20"/>
        </w:rPr>
        <w:t>64660.003620/2024-95</w:t>
      </w:r>
    </w:p>
    <w:p w14:paraId="2CC366C1" w14:textId="2827F41B" w:rsidR="00293C2B" w:rsidRPr="00293C2B" w:rsidRDefault="006D5FA5" w:rsidP="00A61DB0">
      <w:pPr>
        <w:pStyle w:val="Nivel01"/>
      </w:pPr>
      <w:r w:rsidRPr="00E01FC3">
        <w:t>CONDIÇÕES GERAIS DA CONTRATAÇÃO</w:t>
      </w:r>
    </w:p>
    <w:p w14:paraId="3AB27448" w14:textId="0E841B81" w:rsidR="006D5FA5" w:rsidRPr="00EB7B96" w:rsidRDefault="00857C5C" w:rsidP="00DB419D">
      <w:pPr>
        <w:pStyle w:val="Nivel2"/>
        <w:rPr>
          <w:b/>
          <w:bCs/>
        </w:rPr>
      </w:pPr>
      <w:r w:rsidRPr="00DB419D">
        <w:t xml:space="preserve">Aquisição de </w:t>
      </w:r>
      <w:r w:rsidR="00293C2B">
        <w:t xml:space="preserve">material </w:t>
      </w:r>
      <w:r w:rsidR="00E07DC2">
        <w:t xml:space="preserve">de </w:t>
      </w:r>
      <w:r w:rsidR="00930AC7">
        <w:t>refrigeração</w:t>
      </w:r>
      <w:r w:rsidR="00903928" w:rsidRPr="00DB419D">
        <w:t>,</w:t>
      </w:r>
      <w:r w:rsidR="006D5FA5" w:rsidRPr="00DB419D">
        <w:t xml:space="preserve"> nos termos da tabela abaixo, conforme condições e exigências estabelecidas neste instrumento</w:t>
      </w:r>
      <w:r w:rsidR="00E07DC2">
        <w:t>.</w:t>
      </w:r>
    </w:p>
    <w:tbl>
      <w:tblPr>
        <w:tblW w:w="9918" w:type="dxa"/>
        <w:jc w:val="center"/>
        <w:tblCellMar>
          <w:left w:w="70" w:type="dxa"/>
          <w:right w:w="70" w:type="dxa"/>
        </w:tblCellMar>
        <w:tblLook w:val="04A0" w:firstRow="1" w:lastRow="0" w:firstColumn="1" w:lastColumn="0" w:noHBand="0" w:noVBand="1"/>
      </w:tblPr>
      <w:tblGrid>
        <w:gridCol w:w="638"/>
        <w:gridCol w:w="4602"/>
        <w:gridCol w:w="851"/>
        <w:gridCol w:w="567"/>
        <w:gridCol w:w="850"/>
        <w:gridCol w:w="1276"/>
        <w:gridCol w:w="1134"/>
      </w:tblGrid>
      <w:tr w:rsidR="00EB7B96" w14:paraId="5CAE1DA2" w14:textId="77777777" w:rsidTr="00EB7B96">
        <w:trPr>
          <w:trHeight w:val="833"/>
          <w:jc w:val="center"/>
        </w:trPr>
        <w:tc>
          <w:tcPr>
            <w:tcW w:w="63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078B73A" w14:textId="77777777" w:rsidR="00EB7B96" w:rsidRDefault="00EB7B96">
            <w:pPr>
              <w:spacing w:line="256" w:lineRule="auto"/>
              <w:jc w:val="center"/>
              <w:rPr>
                <w:rFonts w:ascii="Calibri" w:hAnsi="Calibri" w:cs="Times New Roman"/>
                <w:b/>
                <w:bCs/>
                <w:sz w:val="18"/>
                <w:szCs w:val="18"/>
                <w:lang w:eastAsia="en-US"/>
              </w:rPr>
            </w:pPr>
            <w:r>
              <w:rPr>
                <w:rFonts w:ascii="Calibri" w:hAnsi="Calibri" w:cs="Times New Roman"/>
                <w:b/>
                <w:bCs/>
                <w:sz w:val="18"/>
                <w:szCs w:val="18"/>
                <w:lang w:eastAsia="en-US"/>
              </w:rPr>
              <w:t>ITEM</w:t>
            </w:r>
          </w:p>
        </w:tc>
        <w:tc>
          <w:tcPr>
            <w:tcW w:w="4602" w:type="dxa"/>
            <w:tcBorders>
              <w:top w:val="single" w:sz="4" w:space="0" w:color="auto"/>
              <w:left w:val="nil"/>
              <w:bottom w:val="single" w:sz="4" w:space="0" w:color="auto"/>
              <w:right w:val="single" w:sz="4" w:space="0" w:color="auto"/>
            </w:tcBorders>
            <w:shd w:val="clear" w:color="auto" w:fill="D0CECE"/>
            <w:vAlign w:val="center"/>
            <w:hideMark/>
          </w:tcPr>
          <w:p w14:paraId="5219FEF1" w14:textId="77777777" w:rsidR="00EB7B96" w:rsidRDefault="00EB7B96">
            <w:pPr>
              <w:spacing w:line="256" w:lineRule="auto"/>
              <w:jc w:val="center"/>
              <w:rPr>
                <w:rFonts w:ascii="Calibri" w:hAnsi="Calibri" w:cs="Times New Roman"/>
                <w:b/>
                <w:bCs/>
                <w:sz w:val="18"/>
                <w:szCs w:val="18"/>
                <w:lang w:eastAsia="en-US"/>
              </w:rPr>
            </w:pPr>
            <w:r>
              <w:rPr>
                <w:rFonts w:ascii="Calibri" w:hAnsi="Calibri" w:cs="Times New Roman"/>
                <w:b/>
                <w:bCs/>
                <w:sz w:val="18"/>
                <w:szCs w:val="18"/>
                <w:lang w:eastAsia="en-US"/>
              </w:rPr>
              <w:t>DESCRIÇÃO DO SERVIÇO</w:t>
            </w:r>
          </w:p>
        </w:tc>
        <w:tc>
          <w:tcPr>
            <w:tcW w:w="851" w:type="dxa"/>
            <w:tcBorders>
              <w:top w:val="single" w:sz="4" w:space="0" w:color="auto"/>
              <w:left w:val="nil"/>
              <w:bottom w:val="single" w:sz="4" w:space="0" w:color="auto"/>
              <w:right w:val="single" w:sz="4" w:space="0" w:color="auto"/>
            </w:tcBorders>
            <w:shd w:val="clear" w:color="auto" w:fill="D0CECE"/>
            <w:vAlign w:val="center"/>
            <w:hideMark/>
          </w:tcPr>
          <w:p w14:paraId="4A563958" w14:textId="77777777" w:rsidR="00EB7B96" w:rsidRDefault="00EB7B96">
            <w:pPr>
              <w:spacing w:line="256" w:lineRule="auto"/>
              <w:jc w:val="center"/>
              <w:rPr>
                <w:rFonts w:ascii="Calibri" w:hAnsi="Calibri" w:cs="Times New Roman"/>
                <w:b/>
                <w:bCs/>
                <w:sz w:val="18"/>
                <w:szCs w:val="18"/>
                <w:lang w:eastAsia="en-US"/>
              </w:rPr>
            </w:pPr>
            <w:r>
              <w:rPr>
                <w:rFonts w:ascii="Calibri" w:hAnsi="Calibri" w:cs="Times New Roman"/>
                <w:b/>
                <w:bCs/>
                <w:sz w:val="18"/>
                <w:szCs w:val="18"/>
                <w:lang w:eastAsia="en-US"/>
              </w:rPr>
              <w:t>CATMAT</w:t>
            </w:r>
          </w:p>
        </w:tc>
        <w:tc>
          <w:tcPr>
            <w:tcW w:w="567" w:type="dxa"/>
            <w:tcBorders>
              <w:top w:val="single" w:sz="4" w:space="0" w:color="auto"/>
              <w:left w:val="nil"/>
              <w:bottom w:val="single" w:sz="4" w:space="0" w:color="auto"/>
              <w:right w:val="single" w:sz="4" w:space="0" w:color="auto"/>
            </w:tcBorders>
            <w:shd w:val="clear" w:color="auto" w:fill="D0CECE"/>
            <w:vAlign w:val="center"/>
            <w:hideMark/>
          </w:tcPr>
          <w:p w14:paraId="68E2BDFB" w14:textId="77777777" w:rsidR="00EB7B96" w:rsidRDefault="00EB7B96">
            <w:pPr>
              <w:spacing w:line="256" w:lineRule="auto"/>
              <w:jc w:val="center"/>
              <w:rPr>
                <w:rFonts w:ascii="Calibri" w:hAnsi="Calibri" w:cs="Times New Roman"/>
                <w:b/>
                <w:bCs/>
                <w:sz w:val="18"/>
                <w:szCs w:val="18"/>
                <w:lang w:eastAsia="en-US"/>
              </w:rPr>
            </w:pPr>
            <w:r>
              <w:rPr>
                <w:rFonts w:ascii="Calibri" w:hAnsi="Calibri" w:cs="Times New Roman"/>
                <w:b/>
                <w:bCs/>
                <w:sz w:val="18"/>
                <w:szCs w:val="18"/>
                <w:lang w:eastAsia="en-US"/>
              </w:rPr>
              <w:t>QTD</w:t>
            </w:r>
          </w:p>
        </w:tc>
        <w:tc>
          <w:tcPr>
            <w:tcW w:w="850" w:type="dxa"/>
            <w:tcBorders>
              <w:top w:val="single" w:sz="4" w:space="0" w:color="auto"/>
              <w:left w:val="nil"/>
              <w:bottom w:val="single" w:sz="4" w:space="0" w:color="auto"/>
              <w:right w:val="single" w:sz="4" w:space="0" w:color="auto"/>
            </w:tcBorders>
            <w:shd w:val="clear" w:color="auto" w:fill="D0CECE"/>
            <w:vAlign w:val="center"/>
            <w:hideMark/>
          </w:tcPr>
          <w:p w14:paraId="5D9F3E4B" w14:textId="77777777" w:rsidR="00EB7B96" w:rsidRDefault="00EB7B96">
            <w:pPr>
              <w:spacing w:line="256" w:lineRule="auto"/>
              <w:jc w:val="center"/>
              <w:rPr>
                <w:rFonts w:ascii="Calibri" w:hAnsi="Calibri" w:cs="Times New Roman"/>
                <w:b/>
                <w:bCs/>
                <w:sz w:val="18"/>
                <w:szCs w:val="18"/>
                <w:lang w:eastAsia="en-US"/>
              </w:rPr>
            </w:pPr>
            <w:r>
              <w:rPr>
                <w:rFonts w:ascii="Calibri" w:hAnsi="Calibri" w:cs="Times New Roman"/>
                <w:b/>
                <w:bCs/>
                <w:sz w:val="18"/>
                <w:szCs w:val="18"/>
                <w:lang w:eastAsia="en-US"/>
              </w:rPr>
              <w:t>UNIDADE</w:t>
            </w:r>
          </w:p>
        </w:tc>
        <w:tc>
          <w:tcPr>
            <w:tcW w:w="1276" w:type="dxa"/>
            <w:tcBorders>
              <w:top w:val="single" w:sz="4" w:space="0" w:color="auto"/>
              <w:left w:val="nil"/>
              <w:bottom w:val="single" w:sz="4" w:space="0" w:color="auto"/>
              <w:right w:val="single" w:sz="4" w:space="0" w:color="auto"/>
            </w:tcBorders>
            <w:shd w:val="clear" w:color="auto" w:fill="D0CECE"/>
            <w:vAlign w:val="center"/>
            <w:hideMark/>
          </w:tcPr>
          <w:p w14:paraId="4125A39B" w14:textId="77777777" w:rsidR="00EB7B96" w:rsidRDefault="00EB7B96">
            <w:pPr>
              <w:spacing w:line="256" w:lineRule="auto"/>
              <w:jc w:val="center"/>
              <w:rPr>
                <w:rFonts w:ascii="Calibri" w:hAnsi="Calibri" w:cs="Times New Roman"/>
                <w:b/>
                <w:bCs/>
                <w:sz w:val="18"/>
                <w:szCs w:val="18"/>
                <w:lang w:eastAsia="en-US"/>
              </w:rPr>
            </w:pPr>
            <w:r>
              <w:rPr>
                <w:rFonts w:ascii="Calibri" w:hAnsi="Calibri" w:cs="Times New Roman"/>
                <w:b/>
                <w:bCs/>
                <w:sz w:val="18"/>
                <w:szCs w:val="18"/>
                <w:lang w:eastAsia="en-US"/>
              </w:rPr>
              <w:t>VALOR UNITÁRIO ESTIMADO</w:t>
            </w:r>
          </w:p>
        </w:tc>
        <w:tc>
          <w:tcPr>
            <w:tcW w:w="1134" w:type="dxa"/>
            <w:tcBorders>
              <w:top w:val="single" w:sz="4" w:space="0" w:color="auto"/>
              <w:left w:val="nil"/>
              <w:bottom w:val="single" w:sz="4" w:space="0" w:color="auto"/>
              <w:right w:val="single" w:sz="4" w:space="0" w:color="auto"/>
            </w:tcBorders>
            <w:shd w:val="clear" w:color="auto" w:fill="D0CECE"/>
            <w:vAlign w:val="center"/>
            <w:hideMark/>
          </w:tcPr>
          <w:p w14:paraId="5C023B69" w14:textId="77777777" w:rsidR="00EB7B96" w:rsidRDefault="00EB7B96">
            <w:pPr>
              <w:spacing w:line="256" w:lineRule="auto"/>
              <w:jc w:val="center"/>
              <w:rPr>
                <w:rFonts w:ascii="Calibri" w:hAnsi="Calibri" w:cs="Times New Roman"/>
                <w:b/>
                <w:bCs/>
                <w:sz w:val="18"/>
                <w:szCs w:val="18"/>
                <w:lang w:eastAsia="en-US"/>
              </w:rPr>
            </w:pPr>
            <w:r>
              <w:rPr>
                <w:rFonts w:ascii="Calibri" w:hAnsi="Calibri" w:cs="Times New Roman"/>
                <w:b/>
                <w:bCs/>
                <w:sz w:val="18"/>
                <w:szCs w:val="18"/>
                <w:lang w:eastAsia="en-US"/>
              </w:rPr>
              <w:t>VALOR TOTAL ESTIMADO</w:t>
            </w:r>
          </w:p>
        </w:tc>
      </w:tr>
      <w:tr w:rsidR="00EB7B96" w14:paraId="2150B1C4" w14:textId="77777777" w:rsidTr="00EB7B96">
        <w:trPr>
          <w:trHeight w:val="585"/>
          <w:jc w:val="center"/>
        </w:trPr>
        <w:tc>
          <w:tcPr>
            <w:tcW w:w="638" w:type="dxa"/>
            <w:vMerge w:val="restart"/>
            <w:tcBorders>
              <w:top w:val="nil"/>
              <w:left w:val="single" w:sz="4" w:space="0" w:color="auto"/>
              <w:bottom w:val="single" w:sz="4" w:space="0" w:color="auto"/>
              <w:right w:val="single" w:sz="4" w:space="0" w:color="auto"/>
            </w:tcBorders>
            <w:shd w:val="clear" w:color="auto" w:fill="FFFFFF"/>
            <w:vAlign w:val="center"/>
            <w:hideMark/>
          </w:tcPr>
          <w:p w14:paraId="1EB3BEAC" w14:textId="77777777" w:rsidR="00EB7B96" w:rsidRDefault="00EB7B96">
            <w:pPr>
              <w:spacing w:line="256" w:lineRule="auto"/>
              <w:jc w:val="center"/>
              <w:rPr>
                <w:rFonts w:ascii="Calibri" w:hAnsi="Calibri" w:cs="Times New Roman"/>
                <w:sz w:val="18"/>
                <w:szCs w:val="18"/>
                <w:lang w:eastAsia="en-US"/>
              </w:rPr>
            </w:pPr>
            <w:r>
              <w:rPr>
                <w:rFonts w:ascii="Calibri" w:hAnsi="Calibri" w:cs="Times New Roman"/>
                <w:sz w:val="18"/>
                <w:szCs w:val="18"/>
                <w:lang w:eastAsia="en-US"/>
              </w:rPr>
              <w:t>1</w:t>
            </w:r>
          </w:p>
        </w:tc>
        <w:tc>
          <w:tcPr>
            <w:tcW w:w="4602" w:type="dxa"/>
            <w:tcBorders>
              <w:top w:val="nil"/>
              <w:left w:val="nil"/>
              <w:bottom w:val="single" w:sz="4" w:space="0" w:color="auto"/>
              <w:right w:val="single" w:sz="4" w:space="0" w:color="auto"/>
            </w:tcBorders>
            <w:shd w:val="clear" w:color="auto" w:fill="FFFFFF"/>
            <w:vAlign w:val="center"/>
            <w:hideMark/>
          </w:tcPr>
          <w:p w14:paraId="70A698C2" w14:textId="77777777" w:rsidR="00EB7B96" w:rsidRDefault="00EB7B96">
            <w:pPr>
              <w:spacing w:line="256" w:lineRule="auto"/>
              <w:jc w:val="center"/>
              <w:rPr>
                <w:rFonts w:ascii="Calibri" w:hAnsi="Calibri" w:cs="Times New Roman"/>
                <w:sz w:val="18"/>
                <w:szCs w:val="18"/>
                <w:lang w:eastAsia="en-US"/>
              </w:rPr>
            </w:pPr>
            <w:r>
              <w:rPr>
                <w:rFonts w:ascii="Calibri" w:hAnsi="Calibri" w:cs="Times New Roman"/>
                <w:sz w:val="18"/>
                <w:szCs w:val="18"/>
                <w:lang w:eastAsia="en-US"/>
              </w:rPr>
              <w:t>Serviço de instalação de películas de proteção UV                             Tipo Blackout 100% - 37,56 m</w:t>
            </w:r>
            <w:r>
              <w:rPr>
                <w:rFonts w:ascii="Calibri" w:hAnsi="Calibri" w:cs="Times New Roman"/>
                <w:sz w:val="18"/>
                <w:szCs w:val="18"/>
                <w:vertAlign w:val="superscript"/>
                <w:lang w:eastAsia="en-US"/>
              </w:rPr>
              <w:t>2</w:t>
            </w:r>
          </w:p>
        </w:tc>
        <w:tc>
          <w:tcPr>
            <w:tcW w:w="851" w:type="dxa"/>
            <w:vMerge w:val="restart"/>
            <w:tcBorders>
              <w:top w:val="nil"/>
              <w:left w:val="single" w:sz="4" w:space="0" w:color="auto"/>
              <w:bottom w:val="single" w:sz="4" w:space="0" w:color="000000"/>
              <w:right w:val="single" w:sz="4" w:space="0" w:color="auto"/>
            </w:tcBorders>
            <w:shd w:val="clear" w:color="auto" w:fill="FFFFFF"/>
            <w:vAlign w:val="center"/>
            <w:hideMark/>
          </w:tcPr>
          <w:p w14:paraId="423F473B" w14:textId="77777777" w:rsidR="00EB7B96" w:rsidRDefault="00EB7B96">
            <w:pPr>
              <w:spacing w:line="256" w:lineRule="auto"/>
              <w:jc w:val="center"/>
              <w:rPr>
                <w:rFonts w:ascii="Calibri" w:hAnsi="Calibri" w:cs="Times New Roman"/>
                <w:sz w:val="18"/>
                <w:szCs w:val="18"/>
                <w:lang w:eastAsia="en-US"/>
              </w:rPr>
            </w:pPr>
            <w:r>
              <w:rPr>
                <w:rFonts w:ascii="Calibri" w:hAnsi="Calibri" w:cs="Times New Roman"/>
                <w:sz w:val="18"/>
                <w:szCs w:val="18"/>
                <w:lang w:eastAsia="en-US"/>
              </w:rPr>
              <w:t>5584</w:t>
            </w:r>
          </w:p>
        </w:tc>
        <w:tc>
          <w:tcPr>
            <w:tcW w:w="567" w:type="dxa"/>
            <w:vMerge w:val="restart"/>
            <w:tcBorders>
              <w:top w:val="nil"/>
              <w:left w:val="single" w:sz="4" w:space="0" w:color="auto"/>
              <w:bottom w:val="single" w:sz="4" w:space="0" w:color="000000"/>
              <w:right w:val="single" w:sz="4" w:space="0" w:color="auto"/>
            </w:tcBorders>
            <w:shd w:val="clear" w:color="auto" w:fill="FFFFFF"/>
            <w:vAlign w:val="center"/>
            <w:hideMark/>
          </w:tcPr>
          <w:p w14:paraId="109C8CE9" w14:textId="77777777" w:rsidR="00EB7B96" w:rsidRDefault="00EB7B96">
            <w:pPr>
              <w:spacing w:line="256" w:lineRule="auto"/>
              <w:jc w:val="center"/>
              <w:rPr>
                <w:rFonts w:ascii="Calibri" w:hAnsi="Calibri" w:cs="Times New Roman"/>
                <w:sz w:val="18"/>
                <w:szCs w:val="18"/>
                <w:lang w:eastAsia="en-US"/>
              </w:rPr>
            </w:pPr>
            <w:r>
              <w:rPr>
                <w:rFonts w:ascii="Calibri" w:hAnsi="Calibri" w:cs="Times New Roman"/>
                <w:sz w:val="18"/>
                <w:szCs w:val="18"/>
                <w:lang w:eastAsia="en-US"/>
              </w:rPr>
              <w:t>1</w:t>
            </w:r>
          </w:p>
        </w:tc>
        <w:tc>
          <w:tcPr>
            <w:tcW w:w="850" w:type="dxa"/>
            <w:vMerge w:val="restart"/>
            <w:tcBorders>
              <w:top w:val="nil"/>
              <w:left w:val="single" w:sz="4" w:space="0" w:color="auto"/>
              <w:bottom w:val="single" w:sz="4" w:space="0" w:color="000000"/>
              <w:right w:val="single" w:sz="4" w:space="0" w:color="auto"/>
            </w:tcBorders>
            <w:shd w:val="clear" w:color="auto" w:fill="FFFFFF"/>
            <w:vAlign w:val="center"/>
            <w:hideMark/>
          </w:tcPr>
          <w:p w14:paraId="60D67E64" w14:textId="77777777" w:rsidR="00EB7B96" w:rsidRDefault="00EB7B96">
            <w:pPr>
              <w:spacing w:line="256" w:lineRule="auto"/>
              <w:jc w:val="center"/>
              <w:rPr>
                <w:rFonts w:ascii="Calibri" w:hAnsi="Calibri" w:cs="Times New Roman"/>
                <w:sz w:val="18"/>
                <w:szCs w:val="18"/>
                <w:lang w:eastAsia="en-US"/>
              </w:rPr>
            </w:pPr>
            <w:r>
              <w:rPr>
                <w:rFonts w:ascii="Calibri" w:hAnsi="Calibri" w:cs="Times New Roman"/>
                <w:sz w:val="18"/>
                <w:szCs w:val="18"/>
                <w:lang w:eastAsia="en-US"/>
              </w:rPr>
              <w:t>Serviço</w:t>
            </w:r>
          </w:p>
        </w:tc>
        <w:tc>
          <w:tcPr>
            <w:tcW w:w="1276" w:type="dxa"/>
            <w:vMerge w:val="restart"/>
            <w:tcBorders>
              <w:top w:val="nil"/>
              <w:left w:val="single" w:sz="4" w:space="0" w:color="auto"/>
              <w:bottom w:val="single" w:sz="4" w:space="0" w:color="000000"/>
              <w:right w:val="single" w:sz="4" w:space="0" w:color="auto"/>
            </w:tcBorders>
            <w:shd w:val="clear" w:color="auto" w:fill="FFFFFF"/>
            <w:vAlign w:val="center"/>
            <w:hideMark/>
          </w:tcPr>
          <w:p w14:paraId="1FBBA190" w14:textId="77777777" w:rsidR="00EB7B96" w:rsidRDefault="00EB7B96">
            <w:pPr>
              <w:spacing w:line="256" w:lineRule="auto"/>
              <w:jc w:val="center"/>
              <w:rPr>
                <w:rFonts w:ascii="Calibri" w:hAnsi="Calibri" w:cs="Times New Roman"/>
                <w:sz w:val="18"/>
                <w:szCs w:val="18"/>
                <w:lang w:eastAsia="en-US"/>
              </w:rPr>
            </w:pPr>
            <w:r>
              <w:rPr>
                <w:rFonts w:ascii="Calibri" w:hAnsi="Calibri" w:cs="Times New Roman"/>
                <w:sz w:val="18"/>
                <w:szCs w:val="18"/>
                <w:lang w:eastAsia="en-US"/>
              </w:rPr>
              <w:t>4.058,85</w:t>
            </w:r>
          </w:p>
        </w:tc>
        <w:tc>
          <w:tcPr>
            <w:tcW w:w="1134" w:type="dxa"/>
            <w:vMerge w:val="restart"/>
            <w:tcBorders>
              <w:top w:val="nil"/>
              <w:left w:val="single" w:sz="4" w:space="0" w:color="auto"/>
              <w:bottom w:val="single" w:sz="4" w:space="0" w:color="000000"/>
              <w:right w:val="single" w:sz="4" w:space="0" w:color="auto"/>
            </w:tcBorders>
            <w:shd w:val="clear" w:color="auto" w:fill="FFFFFF"/>
            <w:vAlign w:val="center"/>
            <w:hideMark/>
          </w:tcPr>
          <w:p w14:paraId="7C31E5FA" w14:textId="77777777" w:rsidR="00EB7B96" w:rsidRDefault="00EB7B96">
            <w:pPr>
              <w:spacing w:line="256" w:lineRule="auto"/>
              <w:jc w:val="center"/>
              <w:rPr>
                <w:rFonts w:ascii="Calibri" w:hAnsi="Calibri" w:cs="Times New Roman"/>
                <w:sz w:val="18"/>
                <w:szCs w:val="18"/>
                <w:lang w:eastAsia="en-US"/>
              </w:rPr>
            </w:pPr>
            <w:r>
              <w:rPr>
                <w:rFonts w:ascii="Calibri" w:hAnsi="Calibri" w:cs="Times New Roman"/>
                <w:sz w:val="18"/>
                <w:szCs w:val="18"/>
                <w:lang w:eastAsia="en-US"/>
              </w:rPr>
              <w:t>4.058,85</w:t>
            </w:r>
          </w:p>
        </w:tc>
      </w:tr>
      <w:tr w:rsidR="00EB7B96" w14:paraId="3DDBDED7" w14:textId="77777777" w:rsidTr="00EB7B96">
        <w:trPr>
          <w:trHeight w:val="585"/>
          <w:jc w:val="center"/>
        </w:trPr>
        <w:tc>
          <w:tcPr>
            <w:tcW w:w="0" w:type="auto"/>
            <w:vMerge/>
            <w:tcBorders>
              <w:top w:val="nil"/>
              <w:left w:val="single" w:sz="4" w:space="0" w:color="auto"/>
              <w:bottom w:val="single" w:sz="4" w:space="0" w:color="auto"/>
              <w:right w:val="single" w:sz="4" w:space="0" w:color="auto"/>
            </w:tcBorders>
            <w:vAlign w:val="center"/>
            <w:hideMark/>
          </w:tcPr>
          <w:p w14:paraId="2FC06F1E" w14:textId="77777777" w:rsidR="00EB7B96" w:rsidRDefault="00EB7B96">
            <w:pPr>
              <w:spacing w:line="256" w:lineRule="auto"/>
              <w:rPr>
                <w:rFonts w:ascii="Calibri" w:eastAsia="Times New Roman" w:hAnsi="Calibri" w:cs="Times New Roman"/>
                <w:sz w:val="18"/>
                <w:szCs w:val="18"/>
                <w:lang w:eastAsia="en-US"/>
              </w:rPr>
            </w:pPr>
          </w:p>
        </w:tc>
        <w:tc>
          <w:tcPr>
            <w:tcW w:w="4602" w:type="dxa"/>
            <w:tcBorders>
              <w:top w:val="nil"/>
              <w:left w:val="nil"/>
              <w:bottom w:val="single" w:sz="4" w:space="0" w:color="auto"/>
              <w:right w:val="single" w:sz="4" w:space="0" w:color="auto"/>
            </w:tcBorders>
            <w:shd w:val="clear" w:color="auto" w:fill="FFFFFF"/>
            <w:vAlign w:val="center"/>
            <w:hideMark/>
          </w:tcPr>
          <w:p w14:paraId="04738D3F" w14:textId="77777777" w:rsidR="00EB7B96" w:rsidRDefault="00EB7B96">
            <w:pPr>
              <w:spacing w:line="256" w:lineRule="auto"/>
              <w:jc w:val="center"/>
              <w:rPr>
                <w:rFonts w:ascii="Calibri" w:hAnsi="Calibri" w:cs="Times New Roman"/>
                <w:sz w:val="18"/>
                <w:szCs w:val="18"/>
                <w:lang w:eastAsia="en-US"/>
              </w:rPr>
            </w:pPr>
            <w:r>
              <w:rPr>
                <w:rFonts w:ascii="Calibri" w:hAnsi="Calibri" w:cs="Times New Roman"/>
                <w:sz w:val="18"/>
                <w:szCs w:val="18"/>
                <w:lang w:eastAsia="en-US"/>
              </w:rPr>
              <w:t xml:space="preserve">               Serviço de instalação de películas de proteção UV              Tipo G 35 - 5,4 m2</w:t>
            </w:r>
          </w:p>
        </w:tc>
        <w:tc>
          <w:tcPr>
            <w:tcW w:w="0" w:type="auto"/>
            <w:vMerge/>
            <w:tcBorders>
              <w:top w:val="nil"/>
              <w:left w:val="single" w:sz="4" w:space="0" w:color="auto"/>
              <w:bottom w:val="single" w:sz="4" w:space="0" w:color="000000"/>
              <w:right w:val="single" w:sz="4" w:space="0" w:color="auto"/>
            </w:tcBorders>
            <w:vAlign w:val="center"/>
            <w:hideMark/>
          </w:tcPr>
          <w:p w14:paraId="5FFE57F7" w14:textId="77777777" w:rsidR="00EB7B96" w:rsidRDefault="00EB7B96">
            <w:pPr>
              <w:spacing w:line="256" w:lineRule="auto"/>
              <w:rPr>
                <w:rFonts w:ascii="Calibri" w:eastAsia="Times New Roman" w:hAnsi="Calibri" w:cs="Times New Roman"/>
                <w:sz w:val="18"/>
                <w:szCs w:val="18"/>
                <w:lang w:eastAsia="en-US"/>
              </w:rPr>
            </w:pPr>
          </w:p>
        </w:tc>
        <w:tc>
          <w:tcPr>
            <w:tcW w:w="0" w:type="auto"/>
            <w:vMerge/>
            <w:tcBorders>
              <w:top w:val="nil"/>
              <w:left w:val="single" w:sz="4" w:space="0" w:color="auto"/>
              <w:bottom w:val="single" w:sz="4" w:space="0" w:color="000000"/>
              <w:right w:val="single" w:sz="4" w:space="0" w:color="auto"/>
            </w:tcBorders>
            <w:vAlign w:val="center"/>
            <w:hideMark/>
          </w:tcPr>
          <w:p w14:paraId="3B8193C5" w14:textId="77777777" w:rsidR="00EB7B96" w:rsidRDefault="00EB7B96">
            <w:pPr>
              <w:spacing w:line="256" w:lineRule="auto"/>
              <w:rPr>
                <w:rFonts w:ascii="Calibri" w:eastAsia="Times New Roman" w:hAnsi="Calibri" w:cs="Times New Roman"/>
                <w:sz w:val="18"/>
                <w:szCs w:val="18"/>
                <w:lang w:eastAsia="en-US"/>
              </w:rPr>
            </w:pPr>
          </w:p>
        </w:tc>
        <w:tc>
          <w:tcPr>
            <w:tcW w:w="0" w:type="auto"/>
            <w:vMerge/>
            <w:tcBorders>
              <w:top w:val="nil"/>
              <w:left w:val="single" w:sz="4" w:space="0" w:color="auto"/>
              <w:bottom w:val="single" w:sz="4" w:space="0" w:color="000000"/>
              <w:right w:val="single" w:sz="4" w:space="0" w:color="auto"/>
            </w:tcBorders>
            <w:vAlign w:val="center"/>
            <w:hideMark/>
          </w:tcPr>
          <w:p w14:paraId="750EBBC3" w14:textId="77777777" w:rsidR="00EB7B96" w:rsidRDefault="00EB7B96">
            <w:pPr>
              <w:spacing w:line="256" w:lineRule="auto"/>
              <w:rPr>
                <w:rFonts w:ascii="Calibri" w:eastAsia="Times New Roman" w:hAnsi="Calibri" w:cs="Times New Roman"/>
                <w:sz w:val="18"/>
                <w:szCs w:val="18"/>
                <w:lang w:eastAsia="en-US"/>
              </w:rPr>
            </w:pPr>
          </w:p>
        </w:tc>
        <w:tc>
          <w:tcPr>
            <w:tcW w:w="0" w:type="auto"/>
            <w:vMerge/>
            <w:tcBorders>
              <w:top w:val="nil"/>
              <w:left w:val="single" w:sz="4" w:space="0" w:color="auto"/>
              <w:bottom w:val="single" w:sz="4" w:space="0" w:color="000000"/>
              <w:right w:val="single" w:sz="4" w:space="0" w:color="auto"/>
            </w:tcBorders>
            <w:vAlign w:val="center"/>
            <w:hideMark/>
          </w:tcPr>
          <w:p w14:paraId="514627D1" w14:textId="77777777" w:rsidR="00EB7B96" w:rsidRDefault="00EB7B96">
            <w:pPr>
              <w:spacing w:line="256" w:lineRule="auto"/>
              <w:rPr>
                <w:rFonts w:ascii="Calibri" w:eastAsia="Times New Roman" w:hAnsi="Calibri" w:cs="Times New Roman"/>
                <w:sz w:val="18"/>
                <w:szCs w:val="18"/>
                <w:lang w:eastAsia="en-US"/>
              </w:rPr>
            </w:pPr>
          </w:p>
        </w:tc>
        <w:tc>
          <w:tcPr>
            <w:tcW w:w="0" w:type="auto"/>
            <w:vMerge/>
            <w:tcBorders>
              <w:top w:val="nil"/>
              <w:left w:val="single" w:sz="4" w:space="0" w:color="auto"/>
              <w:bottom w:val="single" w:sz="4" w:space="0" w:color="000000"/>
              <w:right w:val="single" w:sz="4" w:space="0" w:color="auto"/>
            </w:tcBorders>
            <w:vAlign w:val="center"/>
            <w:hideMark/>
          </w:tcPr>
          <w:p w14:paraId="0B72600F" w14:textId="77777777" w:rsidR="00EB7B96" w:rsidRDefault="00EB7B96">
            <w:pPr>
              <w:spacing w:line="256" w:lineRule="auto"/>
              <w:rPr>
                <w:rFonts w:ascii="Calibri" w:eastAsia="Times New Roman" w:hAnsi="Calibri" w:cs="Times New Roman"/>
                <w:sz w:val="18"/>
                <w:szCs w:val="18"/>
                <w:lang w:eastAsia="en-US"/>
              </w:rPr>
            </w:pPr>
          </w:p>
        </w:tc>
      </w:tr>
      <w:tr w:rsidR="00EB7B96" w14:paraId="785A1D54" w14:textId="77777777" w:rsidTr="00EB7B96">
        <w:trPr>
          <w:trHeight w:val="585"/>
          <w:jc w:val="center"/>
        </w:trPr>
        <w:tc>
          <w:tcPr>
            <w:tcW w:w="0" w:type="auto"/>
            <w:vMerge/>
            <w:tcBorders>
              <w:top w:val="nil"/>
              <w:left w:val="single" w:sz="4" w:space="0" w:color="auto"/>
              <w:bottom w:val="single" w:sz="4" w:space="0" w:color="auto"/>
              <w:right w:val="single" w:sz="4" w:space="0" w:color="auto"/>
            </w:tcBorders>
            <w:vAlign w:val="center"/>
            <w:hideMark/>
          </w:tcPr>
          <w:p w14:paraId="3700AB35" w14:textId="77777777" w:rsidR="00EB7B96" w:rsidRDefault="00EB7B96">
            <w:pPr>
              <w:spacing w:line="256" w:lineRule="auto"/>
              <w:rPr>
                <w:rFonts w:ascii="Calibri" w:eastAsia="Times New Roman" w:hAnsi="Calibri" w:cs="Times New Roman"/>
                <w:sz w:val="18"/>
                <w:szCs w:val="18"/>
                <w:lang w:eastAsia="en-US"/>
              </w:rPr>
            </w:pPr>
          </w:p>
        </w:tc>
        <w:tc>
          <w:tcPr>
            <w:tcW w:w="4602" w:type="dxa"/>
            <w:tcBorders>
              <w:top w:val="nil"/>
              <w:left w:val="nil"/>
              <w:bottom w:val="single" w:sz="4" w:space="0" w:color="auto"/>
              <w:right w:val="single" w:sz="4" w:space="0" w:color="auto"/>
            </w:tcBorders>
            <w:shd w:val="clear" w:color="auto" w:fill="FFFFFF"/>
            <w:vAlign w:val="center"/>
            <w:hideMark/>
          </w:tcPr>
          <w:p w14:paraId="2FB4E693" w14:textId="77777777" w:rsidR="00EB7B96" w:rsidRDefault="00EB7B96">
            <w:pPr>
              <w:spacing w:line="256" w:lineRule="auto"/>
              <w:jc w:val="center"/>
              <w:rPr>
                <w:rFonts w:ascii="Calibri" w:hAnsi="Calibri" w:cs="Times New Roman"/>
                <w:sz w:val="18"/>
                <w:szCs w:val="18"/>
                <w:lang w:eastAsia="en-US"/>
              </w:rPr>
            </w:pPr>
            <w:r>
              <w:rPr>
                <w:rFonts w:ascii="Calibri" w:hAnsi="Calibri" w:cs="Times New Roman"/>
                <w:sz w:val="18"/>
                <w:szCs w:val="18"/>
                <w:lang w:eastAsia="en-US"/>
              </w:rPr>
              <w:t>Serviço de retirada e  instalação de películas de proteção UV                 Tipo Blackout 100% - 37,56 m</w:t>
            </w:r>
            <w:r>
              <w:rPr>
                <w:rFonts w:ascii="Calibri" w:hAnsi="Calibri" w:cs="Times New Roman"/>
                <w:sz w:val="18"/>
                <w:szCs w:val="18"/>
                <w:vertAlign w:val="superscript"/>
                <w:lang w:eastAsia="en-US"/>
              </w:rPr>
              <w:t>2</w:t>
            </w:r>
          </w:p>
        </w:tc>
        <w:tc>
          <w:tcPr>
            <w:tcW w:w="0" w:type="auto"/>
            <w:vMerge/>
            <w:tcBorders>
              <w:top w:val="nil"/>
              <w:left w:val="single" w:sz="4" w:space="0" w:color="auto"/>
              <w:bottom w:val="single" w:sz="4" w:space="0" w:color="000000"/>
              <w:right w:val="single" w:sz="4" w:space="0" w:color="auto"/>
            </w:tcBorders>
            <w:vAlign w:val="center"/>
            <w:hideMark/>
          </w:tcPr>
          <w:p w14:paraId="49FE5278" w14:textId="77777777" w:rsidR="00EB7B96" w:rsidRDefault="00EB7B96">
            <w:pPr>
              <w:spacing w:line="256" w:lineRule="auto"/>
              <w:rPr>
                <w:rFonts w:ascii="Calibri" w:eastAsia="Times New Roman" w:hAnsi="Calibri" w:cs="Times New Roman"/>
                <w:sz w:val="18"/>
                <w:szCs w:val="18"/>
                <w:lang w:eastAsia="en-US"/>
              </w:rPr>
            </w:pPr>
          </w:p>
        </w:tc>
        <w:tc>
          <w:tcPr>
            <w:tcW w:w="0" w:type="auto"/>
            <w:vMerge/>
            <w:tcBorders>
              <w:top w:val="nil"/>
              <w:left w:val="single" w:sz="4" w:space="0" w:color="auto"/>
              <w:bottom w:val="single" w:sz="4" w:space="0" w:color="000000"/>
              <w:right w:val="single" w:sz="4" w:space="0" w:color="auto"/>
            </w:tcBorders>
            <w:vAlign w:val="center"/>
            <w:hideMark/>
          </w:tcPr>
          <w:p w14:paraId="3CAEA0DB" w14:textId="77777777" w:rsidR="00EB7B96" w:rsidRDefault="00EB7B96">
            <w:pPr>
              <w:spacing w:line="256" w:lineRule="auto"/>
              <w:rPr>
                <w:rFonts w:ascii="Calibri" w:eastAsia="Times New Roman" w:hAnsi="Calibri" w:cs="Times New Roman"/>
                <w:sz w:val="18"/>
                <w:szCs w:val="18"/>
                <w:lang w:eastAsia="en-US"/>
              </w:rPr>
            </w:pPr>
          </w:p>
        </w:tc>
        <w:tc>
          <w:tcPr>
            <w:tcW w:w="0" w:type="auto"/>
            <w:vMerge/>
            <w:tcBorders>
              <w:top w:val="nil"/>
              <w:left w:val="single" w:sz="4" w:space="0" w:color="auto"/>
              <w:bottom w:val="single" w:sz="4" w:space="0" w:color="000000"/>
              <w:right w:val="single" w:sz="4" w:space="0" w:color="auto"/>
            </w:tcBorders>
            <w:vAlign w:val="center"/>
            <w:hideMark/>
          </w:tcPr>
          <w:p w14:paraId="125DD48B" w14:textId="77777777" w:rsidR="00EB7B96" w:rsidRDefault="00EB7B96">
            <w:pPr>
              <w:spacing w:line="256" w:lineRule="auto"/>
              <w:rPr>
                <w:rFonts w:ascii="Calibri" w:eastAsia="Times New Roman" w:hAnsi="Calibri" w:cs="Times New Roman"/>
                <w:sz w:val="18"/>
                <w:szCs w:val="18"/>
                <w:lang w:eastAsia="en-US"/>
              </w:rPr>
            </w:pPr>
          </w:p>
        </w:tc>
        <w:tc>
          <w:tcPr>
            <w:tcW w:w="0" w:type="auto"/>
            <w:vMerge/>
            <w:tcBorders>
              <w:top w:val="nil"/>
              <w:left w:val="single" w:sz="4" w:space="0" w:color="auto"/>
              <w:bottom w:val="single" w:sz="4" w:space="0" w:color="000000"/>
              <w:right w:val="single" w:sz="4" w:space="0" w:color="auto"/>
            </w:tcBorders>
            <w:vAlign w:val="center"/>
            <w:hideMark/>
          </w:tcPr>
          <w:p w14:paraId="34AF89F3" w14:textId="77777777" w:rsidR="00EB7B96" w:rsidRDefault="00EB7B96">
            <w:pPr>
              <w:spacing w:line="256" w:lineRule="auto"/>
              <w:rPr>
                <w:rFonts w:ascii="Calibri" w:eastAsia="Times New Roman" w:hAnsi="Calibri" w:cs="Times New Roman"/>
                <w:sz w:val="18"/>
                <w:szCs w:val="18"/>
                <w:lang w:eastAsia="en-US"/>
              </w:rPr>
            </w:pPr>
          </w:p>
        </w:tc>
        <w:tc>
          <w:tcPr>
            <w:tcW w:w="0" w:type="auto"/>
            <w:vMerge/>
            <w:tcBorders>
              <w:top w:val="nil"/>
              <w:left w:val="single" w:sz="4" w:space="0" w:color="auto"/>
              <w:bottom w:val="single" w:sz="4" w:space="0" w:color="000000"/>
              <w:right w:val="single" w:sz="4" w:space="0" w:color="auto"/>
            </w:tcBorders>
            <w:vAlign w:val="center"/>
            <w:hideMark/>
          </w:tcPr>
          <w:p w14:paraId="4D4C049F" w14:textId="77777777" w:rsidR="00EB7B96" w:rsidRDefault="00EB7B96">
            <w:pPr>
              <w:spacing w:line="256" w:lineRule="auto"/>
              <w:rPr>
                <w:rFonts w:ascii="Calibri" w:eastAsia="Times New Roman" w:hAnsi="Calibri" w:cs="Times New Roman"/>
                <w:sz w:val="18"/>
                <w:szCs w:val="18"/>
                <w:lang w:eastAsia="en-US"/>
              </w:rPr>
            </w:pPr>
          </w:p>
        </w:tc>
      </w:tr>
    </w:tbl>
    <w:p w14:paraId="7921B2C1" w14:textId="06726A3F" w:rsidR="00EB7B96" w:rsidRDefault="00EB7B96" w:rsidP="00EB7B96">
      <w:pPr>
        <w:pStyle w:val="Nivel2"/>
        <w:numPr>
          <w:ilvl w:val="0"/>
          <w:numId w:val="0"/>
        </w:numPr>
      </w:pPr>
    </w:p>
    <w:p w14:paraId="6FC0A928" w14:textId="787AA904" w:rsidR="006D5FA5" w:rsidRPr="00B10102" w:rsidRDefault="006D5FA5" w:rsidP="00DB419D">
      <w:pPr>
        <w:pStyle w:val="Nivel2"/>
      </w:pPr>
      <w:r w:rsidRPr="00B10102">
        <w:t>O objeto desta contratação não se enquadra como sendo de bem de luxo, conforme Decreto nº 10.818, de 27 de setembro de 2021.</w:t>
      </w:r>
    </w:p>
    <w:p w14:paraId="32A59EDB" w14:textId="346ECEB5" w:rsidR="006D5FA5" w:rsidRPr="00E01FC3" w:rsidRDefault="006D5FA5" w:rsidP="009D622C">
      <w:pPr>
        <w:pStyle w:val="Nivel01"/>
      </w:pPr>
      <w:r w:rsidRPr="00E01FC3">
        <w:t>FUNDAMENTAÇÃO E DESCRIÇÃO DA NECESSIDADE DA CONTRATAÇÃO</w:t>
      </w:r>
    </w:p>
    <w:p w14:paraId="16CC009E" w14:textId="40C92078" w:rsidR="006D5FA5" w:rsidRPr="00B10102" w:rsidRDefault="0A67C6B8" w:rsidP="00DB419D">
      <w:pPr>
        <w:pStyle w:val="Nivel2"/>
      </w:pPr>
      <w:r w:rsidRPr="00B10102">
        <w:t xml:space="preserve">A Fundamentação da Contratação e de seus quantitativos encontra-se pormenorizada em Tópico específico </w:t>
      </w:r>
      <w:r w:rsidR="001876EF" w:rsidRPr="00B10102">
        <w:t>do Documento de Formalização da Demanda</w:t>
      </w:r>
      <w:r w:rsidRPr="00B10102">
        <w:t>.</w:t>
      </w:r>
    </w:p>
    <w:p w14:paraId="2F1B985E" w14:textId="55C55181" w:rsidR="74026F1C" w:rsidRPr="00277C74" w:rsidRDefault="1358483F" w:rsidP="00DB419D">
      <w:pPr>
        <w:pStyle w:val="Nvel2-Red"/>
        <w:rPr>
          <w:color w:val="auto"/>
        </w:rPr>
      </w:pPr>
      <w:r w:rsidRPr="00277C74">
        <w:rPr>
          <w:color w:val="auto"/>
        </w:rPr>
        <w:t xml:space="preserve">O objeto da contratação está previsto no Plano de Contratações Anual </w:t>
      </w:r>
      <w:r w:rsidR="00CA2BE6" w:rsidRPr="00277C74">
        <w:rPr>
          <w:color w:val="auto"/>
        </w:rPr>
        <w:t>2024</w:t>
      </w:r>
      <w:r w:rsidRPr="00277C74">
        <w:rPr>
          <w:color w:val="auto"/>
        </w:rPr>
        <w:t xml:space="preserve">, conforme </w:t>
      </w:r>
      <w:r w:rsidR="799C98CC" w:rsidRPr="00277C74">
        <w:rPr>
          <w:color w:val="auto"/>
        </w:rPr>
        <w:t xml:space="preserve">consta das </w:t>
      </w:r>
      <w:r w:rsidRPr="00277C74">
        <w:rPr>
          <w:color w:val="auto"/>
        </w:rPr>
        <w:t>informações básicas desse termo de referência</w:t>
      </w:r>
      <w:r w:rsidR="6E05BB6A" w:rsidRPr="00277C74">
        <w:rPr>
          <w:color w:val="auto"/>
        </w:rPr>
        <w:t>.</w:t>
      </w:r>
    </w:p>
    <w:p w14:paraId="79CF6CF3" w14:textId="76CDD27B" w:rsidR="006D5FA5" w:rsidRPr="00E01FC3" w:rsidRDefault="006D5FA5" w:rsidP="009D622C">
      <w:pPr>
        <w:pStyle w:val="Nivel01"/>
      </w:pPr>
      <w:r w:rsidRPr="00E01FC3">
        <w:t>DESCRIÇÃO DA SOLUÇÃO COMO UM TODO CONSIDERADO O CICLO DE VIDA DO OBJETO E ESPECIFICAÇÃO DO PRODUTO</w:t>
      </w:r>
    </w:p>
    <w:p w14:paraId="029089AB" w14:textId="77777777" w:rsidR="00BE05E5" w:rsidRPr="00B10102" w:rsidRDefault="001876EF" w:rsidP="00DB419D">
      <w:pPr>
        <w:pStyle w:val="Nivel2"/>
        <w:rPr>
          <w:rFonts w:eastAsiaTheme="majorEastAsia"/>
          <w:b/>
          <w:bCs/>
        </w:rPr>
      </w:pPr>
      <w:r w:rsidRPr="00B10102">
        <w:t xml:space="preserve">Trata-se de aquisição de bens comuns, cujos padrões de desempenho e qualidade podem ser objetivamente definidos nos documentos de contratação por meio de especificações usuais no mercado. </w:t>
      </w:r>
    </w:p>
    <w:p w14:paraId="38F0C2D3" w14:textId="6653893C" w:rsidR="006D5FA5" w:rsidRPr="00E01FC3" w:rsidRDefault="006D5FA5" w:rsidP="009D622C">
      <w:pPr>
        <w:pStyle w:val="Nivel01"/>
      </w:pPr>
      <w:r w:rsidRPr="00E01FC3">
        <w:lastRenderedPageBreak/>
        <w:t>REQUISITOS DA CONTRATAÇÃO</w:t>
      </w:r>
    </w:p>
    <w:p w14:paraId="2615839A" w14:textId="77777777" w:rsidR="006D5FA5" w:rsidRPr="00E01FC3" w:rsidRDefault="006D5FA5" w:rsidP="009D622C">
      <w:pPr>
        <w:pStyle w:val="Nvel1-SemNumPreto"/>
      </w:pPr>
      <w:r w:rsidRPr="00E01FC3">
        <w:t>Sustentabilidade:</w:t>
      </w:r>
    </w:p>
    <w:p w14:paraId="22667799" w14:textId="31808E68" w:rsidR="006D5FA5" w:rsidRPr="00B10102" w:rsidRDefault="00FA2413" w:rsidP="00DB419D">
      <w:pPr>
        <w:pStyle w:val="Nivel2"/>
        <w:rPr>
          <w:shd w:val="clear" w:color="auto" w:fill="FFFFFF"/>
        </w:rPr>
      </w:pPr>
      <w:r w:rsidRPr="00B10102">
        <w:t xml:space="preserve">Devem ser atendidos os requisitos que </w:t>
      </w:r>
      <w:r w:rsidR="0A67C6B8" w:rsidRPr="00B10102">
        <w:t>que se baseiam no Guia Nacional de Contratações Sustentáveis</w:t>
      </w:r>
      <w:r w:rsidRPr="00B10102">
        <w:t>.</w:t>
      </w:r>
    </w:p>
    <w:p w14:paraId="4B1F7DFB" w14:textId="3CB6AE4C" w:rsidR="006D5FA5" w:rsidRPr="007569C4" w:rsidRDefault="006D5FA5" w:rsidP="009D622C">
      <w:pPr>
        <w:pStyle w:val="Nvel1-SemNum"/>
      </w:pPr>
      <w:r w:rsidRPr="007569C4">
        <w:t>Da exigência de amostra</w:t>
      </w:r>
    </w:p>
    <w:p w14:paraId="1230E066" w14:textId="59EE1BE5" w:rsidR="006D5FA5" w:rsidRPr="00277C74" w:rsidRDefault="00736862" w:rsidP="00DB419D">
      <w:pPr>
        <w:pStyle w:val="Nvel2-Red"/>
        <w:rPr>
          <w:color w:val="auto"/>
        </w:rPr>
      </w:pPr>
      <w:r>
        <w:rPr>
          <w:color w:val="auto"/>
        </w:rPr>
        <w:t>A critério desta Administração, h</w:t>
      </w:r>
      <w:r w:rsidR="0A67C6B8" w:rsidRPr="00277C74">
        <w:rPr>
          <w:color w:val="auto"/>
        </w:rPr>
        <w:t>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1D72F10A" w14:textId="6B8156BC" w:rsidR="006D5FA5" w:rsidRPr="00736862" w:rsidRDefault="0A67C6B8" w:rsidP="00736862">
      <w:pPr>
        <w:pStyle w:val="Nvel2-Red"/>
        <w:rPr>
          <w:color w:val="auto"/>
        </w:rPr>
      </w:pPr>
      <w:r w:rsidRPr="00277C74">
        <w:rPr>
          <w:color w:val="auto"/>
        </w:rPr>
        <w:t>Serão exigidas amostras</w:t>
      </w:r>
      <w:r w:rsidR="00736862">
        <w:rPr>
          <w:color w:val="auto"/>
        </w:rPr>
        <w:t>, a critério desta Administração, de todos os ite</w:t>
      </w:r>
      <w:r w:rsidR="00EB7B96">
        <w:rPr>
          <w:color w:val="auto"/>
        </w:rPr>
        <w:t>n</w:t>
      </w:r>
      <w:r w:rsidR="00736862">
        <w:rPr>
          <w:color w:val="auto"/>
        </w:rPr>
        <w:t>s.</w:t>
      </w:r>
    </w:p>
    <w:p w14:paraId="29BFE4E0" w14:textId="5C9A7483" w:rsidR="006D5FA5" w:rsidRPr="00277C74" w:rsidRDefault="0A67C6B8" w:rsidP="00DB419D">
      <w:pPr>
        <w:pStyle w:val="Nvel2-Red"/>
        <w:rPr>
          <w:color w:val="auto"/>
        </w:rPr>
      </w:pPr>
      <w:r w:rsidRPr="00277C74">
        <w:rPr>
          <w:color w:val="auto"/>
        </w:rPr>
        <w:t>As amostras poderão ser entregues no endereço</w:t>
      </w:r>
      <w:r w:rsidR="00736862">
        <w:rPr>
          <w:color w:val="auto"/>
        </w:rPr>
        <w:t xml:space="preserve"> Rua </w:t>
      </w:r>
      <w:proofErr w:type="spellStart"/>
      <w:r w:rsidR="00736862">
        <w:rPr>
          <w:color w:val="auto"/>
        </w:rPr>
        <w:t>Moncorvo</w:t>
      </w:r>
      <w:proofErr w:type="spellEnd"/>
      <w:r w:rsidR="00736862">
        <w:rPr>
          <w:color w:val="auto"/>
        </w:rPr>
        <w:t xml:space="preserve"> Filho nº 34, Centro, Rio de Janeiro, </w:t>
      </w:r>
      <w:r w:rsidRPr="00277C74">
        <w:rPr>
          <w:color w:val="auto"/>
        </w:rPr>
        <w:t xml:space="preserve">no prazo limite de </w:t>
      </w:r>
      <w:r w:rsidR="00736862">
        <w:rPr>
          <w:color w:val="auto"/>
        </w:rPr>
        <w:t xml:space="preserve">48 horas, </w:t>
      </w:r>
      <w:r w:rsidRPr="00277C74">
        <w:rPr>
          <w:color w:val="auto"/>
        </w:rPr>
        <w:t>sendo que a empresa assume total responsabilidade pelo envio e por eventual atraso na entrega.</w:t>
      </w:r>
    </w:p>
    <w:p w14:paraId="41BC2A02" w14:textId="77777777" w:rsidR="006D5FA5" w:rsidRPr="00277C74" w:rsidRDefault="0A67C6B8" w:rsidP="00DB419D">
      <w:pPr>
        <w:pStyle w:val="Nvel2-Red"/>
        <w:rPr>
          <w:color w:val="auto"/>
        </w:rPr>
      </w:pPr>
      <w:r w:rsidRPr="00277C74">
        <w:rPr>
          <w:color w:val="auto"/>
        </w:rPr>
        <w:t>É facultada prorrogação o prazo estabelecido, a partir de solicitação fundamentada no chat pelo interessado, antes de findo o prazo.</w:t>
      </w:r>
    </w:p>
    <w:p w14:paraId="6AA47740" w14:textId="77777777" w:rsidR="006D5FA5" w:rsidRPr="00277C74" w:rsidRDefault="0A67C6B8" w:rsidP="00DB419D">
      <w:pPr>
        <w:pStyle w:val="Nvel2-Red"/>
        <w:rPr>
          <w:color w:val="auto"/>
        </w:rPr>
      </w:pPr>
      <w:r w:rsidRPr="00277C74">
        <w:rPr>
          <w:color w:val="auto"/>
        </w:rPr>
        <w:t>No caso de não haver entrega da amostra ou ocorrer atraso na entrega, sem justificativa aceita, ou havendo entrega de amostra fora das especificações previstas, a proposta será recusada.</w:t>
      </w:r>
    </w:p>
    <w:p w14:paraId="427FBB00" w14:textId="77777777" w:rsidR="006D5FA5" w:rsidRPr="00277C74" w:rsidRDefault="0A67C6B8" w:rsidP="00DB419D">
      <w:pPr>
        <w:pStyle w:val="Nvel2-Red"/>
        <w:rPr>
          <w:color w:val="auto"/>
        </w:rPr>
      </w:pPr>
      <w:r w:rsidRPr="00277C74">
        <w:rPr>
          <w:color w:val="auto"/>
        </w:rPr>
        <w:t>Serão avaliados os seguintes aspectos e padrões mínimos de aceitabilidade:</w:t>
      </w:r>
    </w:p>
    <w:p w14:paraId="3935C64B" w14:textId="5B1EDE28" w:rsidR="006D5FA5" w:rsidRPr="00277C74" w:rsidRDefault="00736862" w:rsidP="00AD6848">
      <w:pPr>
        <w:pStyle w:val="Nvel3-R"/>
        <w:rPr>
          <w:rFonts w:asciiTheme="majorHAnsi" w:hAnsiTheme="majorHAnsi"/>
          <w:i w:val="0"/>
          <w:color w:val="auto"/>
        </w:rPr>
      </w:pPr>
      <w:r>
        <w:rPr>
          <w:rFonts w:asciiTheme="majorHAnsi" w:hAnsiTheme="majorHAnsi"/>
          <w:i w:val="0"/>
          <w:color w:val="auto"/>
        </w:rPr>
        <w:t xml:space="preserve">O setor de Serviços Gerais desta Policlínica irá analisar se </w:t>
      </w:r>
      <w:r w:rsidR="00E07DC2">
        <w:rPr>
          <w:rFonts w:asciiTheme="majorHAnsi" w:hAnsiTheme="majorHAnsi"/>
          <w:i w:val="0"/>
          <w:color w:val="auto"/>
        </w:rPr>
        <w:t>o padrão de qualidade das ferramentas está</w:t>
      </w:r>
      <w:r>
        <w:rPr>
          <w:rFonts w:asciiTheme="majorHAnsi" w:hAnsiTheme="majorHAnsi"/>
          <w:i w:val="0"/>
          <w:color w:val="auto"/>
        </w:rPr>
        <w:t xml:space="preserve"> dentro dos padrões de qualidade das marcas de referência indicadas e usuais do mercado. </w:t>
      </w:r>
    </w:p>
    <w:p w14:paraId="5C64E866" w14:textId="77777777" w:rsidR="006D5FA5" w:rsidRPr="00277C74" w:rsidRDefault="0A67C6B8" w:rsidP="00DB419D">
      <w:pPr>
        <w:pStyle w:val="Nvel2-Red"/>
        <w:rPr>
          <w:color w:val="auto"/>
        </w:rPr>
      </w:pPr>
      <w:r w:rsidRPr="00277C74">
        <w:rPr>
          <w:color w:val="auto"/>
        </w:rPr>
        <w:t>Os resultados das avaliações serão divulgados por meio de mensagem no sistema.</w:t>
      </w:r>
    </w:p>
    <w:p w14:paraId="263478E8" w14:textId="77777777" w:rsidR="006D5FA5" w:rsidRPr="00277C74" w:rsidRDefault="0A67C6B8" w:rsidP="00DB419D">
      <w:pPr>
        <w:pStyle w:val="Nvel2-Red"/>
        <w:rPr>
          <w:color w:val="auto"/>
        </w:rPr>
      </w:pPr>
      <w:r w:rsidRPr="00277C74">
        <w:rPr>
          <w:color w:val="auto"/>
        </w:rPr>
        <w:t xml:space="preserve">Se </w:t>
      </w:r>
      <w:proofErr w:type="gramStart"/>
      <w:r w:rsidRPr="00277C74">
        <w:rPr>
          <w:color w:val="auto"/>
        </w:rPr>
        <w:t>a(</w:t>
      </w:r>
      <w:proofErr w:type="gramEnd"/>
      <w:r w:rsidRPr="00277C74">
        <w:rPr>
          <w:color w:val="auto"/>
        </w:rPr>
        <w:t xml:space="preserve">s) amostra(s) apresentada(s) pelo primeiro classificado não for(em) aceita(s), será analisada a aceitabilidade da proposta ou lance ofertado pelo segundo classificado. Seguir-se-á com a verificação </w:t>
      </w:r>
      <w:proofErr w:type="gramStart"/>
      <w:r w:rsidRPr="00277C74">
        <w:rPr>
          <w:color w:val="auto"/>
        </w:rPr>
        <w:t>da(</w:t>
      </w:r>
      <w:proofErr w:type="gramEnd"/>
      <w:r w:rsidRPr="00277C74">
        <w:rPr>
          <w:color w:val="auto"/>
        </w:rPr>
        <w:t>s) amostra(s) e, assim, sucessivamente, até a verificação de uma que atenda às especificações constantes neste Termo de Referência.</w:t>
      </w:r>
    </w:p>
    <w:p w14:paraId="460F2CAE" w14:textId="77777777" w:rsidR="006D5FA5" w:rsidRPr="00277C74" w:rsidRDefault="0A67C6B8" w:rsidP="00DB419D">
      <w:pPr>
        <w:pStyle w:val="Nvel2-Red"/>
        <w:rPr>
          <w:color w:val="auto"/>
        </w:rPr>
      </w:pPr>
      <w:r w:rsidRPr="00277C74">
        <w:rPr>
          <w:color w:val="auto"/>
        </w:rPr>
        <w:t>Os exemplares colocados à disposição da Administração serão tratados como protótipos, podendo ser manuseados e desmontados pela equipe técnica responsável pela análise, não gerando direito a ressarcimento.</w:t>
      </w:r>
    </w:p>
    <w:p w14:paraId="4F31E53A" w14:textId="21962DB7" w:rsidR="006D5FA5" w:rsidRPr="00277C74" w:rsidRDefault="0A67C6B8" w:rsidP="00DB419D">
      <w:pPr>
        <w:pStyle w:val="Nvel2-Red"/>
        <w:rPr>
          <w:color w:val="auto"/>
        </w:rPr>
      </w:pPr>
      <w:r w:rsidRPr="00277C74">
        <w:rPr>
          <w:color w:val="auto"/>
        </w:rPr>
        <w:t xml:space="preserve">Após a divulgação do resultado final do certame, as amostras entregues deverão ser recolhidas pelos fornecedores no prazo de </w:t>
      </w:r>
      <w:r w:rsidR="00736862">
        <w:rPr>
          <w:color w:val="auto"/>
        </w:rPr>
        <w:t xml:space="preserve">5 </w:t>
      </w:r>
      <w:r w:rsidRPr="00277C74">
        <w:rPr>
          <w:color w:val="auto"/>
        </w:rPr>
        <w:t>(</w:t>
      </w:r>
      <w:r w:rsidR="00736862">
        <w:rPr>
          <w:color w:val="auto"/>
        </w:rPr>
        <w:t>cinco</w:t>
      </w:r>
      <w:r w:rsidRPr="00277C74">
        <w:rPr>
          <w:color w:val="auto"/>
        </w:rPr>
        <w:t xml:space="preserve">) dias, após o qual poderão ser descartadas pela Administração, sem direito a ressarcimento. </w:t>
      </w:r>
    </w:p>
    <w:p w14:paraId="253A0076" w14:textId="4F156DB9" w:rsidR="00736862" w:rsidRPr="00736862" w:rsidRDefault="0A67C6B8" w:rsidP="00736862">
      <w:pPr>
        <w:pStyle w:val="Nvel2-Red"/>
        <w:rPr>
          <w:color w:val="auto"/>
        </w:rPr>
      </w:pPr>
      <w:r w:rsidRPr="00277C74">
        <w:rPr>
          <w:color w:val="auto"/>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756BB43" w14:textId="77777777" w:rsidR="006D5FA5" w:rsidRPr="00E01FC3" w:rsidRDefault="006D5FA5" w:rsidP="009D622C">
      <w:pPr>
        <w:pStyle w:val="Nvel1-SemNumPreto"/>
      </w:pPr>
      <w:r w:rsidRPr="00E01FC3">
        <w:t>Subcontratação</w:t>
      </w:r>
    </w:p>
    <w:p w14:paraId="055AEFCE" w14:textId="77777777" w:rsidR="006D5FA5" w:rsidRPr="00E01FC3" w:rsidRDefault="0A67C6B8" w:rsidP="00DB419D">
      <w:pPr>
        <w:pStyle w:val="Nivel2"/>
      </w:pPr>
      <w:r w:rsidRPr="00E01FC3">
        <w:t>Não é admitida a subcontratação do objeto contratual.</w:t>
      </w:r>
    </w:p>
    <w:p w14:paraId="1D9C7561" w14:textId="0AA1E81C" w:rsidR="006D5FA5" w:rsidRPr="007569C4" w:rsidRDefault="2C18D6AD" w:rsidP="009D622C">
      <w:pPr>
        <w:pStyle w:val="Nvel1-SemNumPreto"/>
      </w:pPr>
      <w:r w:rsidRPr="007569C4">
        <w:t>Garantia da contratação</w:t>
      </w:r>
    </w:p>
    <w:p w14:paraId="164FC2D0" w14:textId="47C63551" w:rsidR="006D5FA5" w:rsidRPr="00277C74" w:rsidRDefault="0A67C6B8" w:rsidP="00DB419D">
      <w:pPr>
        <w:pStyle w:val="Nvel2-Red"/>
        <w:rPr>
          <w:color w:val="auto"/>
        </w:rPr>
      </w:pPr>
      <w:r w:rsidRPr="00277C74">
        <w:rPr>
          <w:color w:val="auto"/>
        </w:rPr>
        <w:t xml:space="preserve">Não haverá exigência da garantia da contratação dos </w:t>
      </w:r>
      <w:hyperlink r:id="rId13" w:anchor="art96">
        <w:r w:rsidRPr="00277C74">
          <w:rPr>
            <w:rStyle w:val="Hyperlink"/>
            <w:i w:val="0"/>
            <w:color w:val="auto"/>
            <w:u w:val="none"/>
          </w:rPr>
          <w:t>artigos 96 e seguintes da Lei nº 14.133, de 2021</w:t>
        </w:r>
      </w:hyperlink>
      <w:r w:rsidRPr="00277C74">
        <w:rPr>
          <w:color w:val="auto"/>
        </w:rPr>
        <w:t>, pelas razões constantes do Estudo Técnico Preliminar.</w:t>
      </w:r>
    </w:p>
    <w:p w14:paraId="58CF1D52" w14:textId="79456C8E" w:rsidR="006D5FA5" w:rsidRPr="00E01FC3" w:rsidRDefault="006D5FA5" w:rsidP="009D622C">
      <w:pPr>
        <w:pStyle w:val="Nivel01"/>
      </w:pPr>
      <w:r w:rsidRPr="00E01FC3">
        <w:lastRenderedPageBreak/>
        <w:t>MODELO DE EXECUÇÃO DO OBJETO</w:t>
      </w:r>
    </w:p>
    <w:p w14:paraId="770BF0CD" w14:textId="77777777" w:rsidR="006D5FA5" w:rsidRPr="00E01FC3" w:rsidRDefault="006D5FA5" w:rsidP="009D622C">
      <w:pPr>
        <w:pStyle w:val="Nvel1-SemNum"/>
      </w:pPr>
      <w:r w:rsidRPr="00E01FC3">
        <w:t>Condições de Entrega</w:t>
      </w:r>
    </w:p>
    <w:p w14:paraId="2021D977" w14:textId="2DCCB838" w:rsidR="006D5FA5" w:rsidRPr="00277C74" w:rsidRDefault="00EB7B96" w:rsidP="00DB419D">
      <w:pPr>
        <w:pStyle w:val="Nvel2-Red"/>
        <w:rPr>
          <w:color w:val="auto"/>
        </w:rPr>
      </w:pPr>
      <w:r>
        <w:rPr>
          <w:color w:val="auto"/>
          <w:highlight w:val="yellow"/>
        </w:rPr>
        <w:t>O prazo de execução dos serviços é</w:t>
      </w:r>
      <w:r w:rsidR="0A67C6B8" w:rsidRPr="00736862">
        <w:rPr>
          <w:color w:val="auto"/>
          <w:highlight w:val="yellow"/>
        </w:rPr>
        <w:t xml:space="preserve"> de </w:t>
      </w:r>
      <w:r w:rsidR="00B0709D" w:rsidRPr="00736862">
        <w:rPr>
          <w:color w:val="auto"/>
          <w:highlight w:val="yellow"/>
        </w:rPr>
        <w:t>10</w:t>
      </w:r>
      <w:r w:rsidR="00FA2413" w:rsidRPr="00736862">
        <w:rPr>
          <w:color w:val="auto"/>
          <w:highlight w:val="yellow"/>
        </w:rPr>
        <w:t xml:space="preserve"> (</w:t>
      </w:r>
      <w:r w:rsidR="00B0709D" w:rsidRPr="00736862">
        <w:rPr>
          <w:color w:val="auto"/>
          <w:highlight w:val="yellow"/>
        </w:rPr>
        <w:t>dez</w:t>
      </w:r>
      <w:r w:rsidR="00FA2413" w:rsidRPr="00736862">
        <w:rPr>
          <w:color w:val="auto"/>
          <w:highlight w:val="yellow"/>
        </w:rPr>
        <w:t>)</w:t>
      </w:r>
      <w:r w:rsidR="0A67C6B8" w:rsidRPr="00736862">
        <w:rPr>
          <w:color w:val="auto"/>
          <w:highlight w:val="yellow"/>
        </w:rPr>
        <w:t xml:space="preserve"> dias</w:t>
      </w:r>
      <w:r w:rsidR="0A67C6B8" w:rsidRPr="00277C74">
        <w:rPr>
          <w:color w:val="auto"/>
        </w:rPr>
        <w:t xml:space="preserve">, contados </w:t>
      </w:r>
      <w:proofErr w:type="gramStart"/>
      <w:r w:rsidR="0A67C6B8" w:rsidRPr="00277C74">
        <w:rPr>
          <w:color w:val="auto"/>
        </w:rPr>
        <w:t>do(</w:t>
      </w:r>
      <w:proofErr w:type="gramEnd"/>
      <w:r w:rsidR="0A67C6B8" w:rsidRPr="00277C74">
        <w:rPr>
          <w:color w:val="auto"/>
        </w:rPr>
        <w:t>a)</w:t>
      </w:r>
      <w:r w:rsidR="00FA2413" w:rsidRPr="00277C74">
        <w:rPr>
          <w:color w:val="auto"/>
        </w:rPr>
        <w:t xml:space="preserve"> recebimento da Nota de Empenho</w:t>
      </w:r>
      <w:r w:rsidR="0A67C6B8" w:rsidRPr="00277C74">
        <w:rPr>
          <w:color w:val="auto"/>
        </w:rPr>
        <w:t xml:space="preserve">, em remessa única. </w:t>
      </w:r>
    </w:p>
    <w:p w14:paraId="32E329B2" w14:textId="7E0439FF" w:rsidR="006D5FA5" w:rsidRPr="00277C74" w:rsidRDefault="0A67C6B8" w:rsidP="00DB419D">
      <w:pPr>
        <w:pStyle w:val="Nvel2-Red"/>
        <w:rPr>
          <w:color w:val="auto"/>
        </w:rPr>
      </w:pPr>
      <w:r w:rsidRPr="00277C74">
        <w:rPr>
          <w:color w:val="auto"/>
        </w:rPr>
        <w:t xml:space="preserve">Caso não seja possível a entrega na data assinalada, a empresa deverá comunicar as razões respectivas com pelo menos </w:t>
      </w:r>
      <w:r w:rsidR="00FA2413" w:rsidRPr="00277C74">
        <w:rPr>
          <w:color w:val="auto"/>
        </w:rPr>
        <w:t>5 (cinco)</w:t>
      </w:r>
      <w:r w:rsidRPr="00277C74">
        <w:rPr>
          <w:color w:val="auto"/>
        </w:rPr>
        <w:t xml:space="preserve"> dias de antecedência para que qualquer pleito de prorrogação de prazo seja analisado, ressalvadas situações de caso fortuito e força maior.</w:t>
      </w:r>
    </w:p>
    <w:p w14:paraId="4FC34F7B" w14:textId="06A81171" w:rsidR="006D5FA5" w:rsidRPr="00B10102" w:rsidRDefault="0A67C6B8" w:rsidP="00DB419D">
      <w:pPr>
        <w:pStyle w:val="Nivel2"/>
      </w:pPr>
      <w:r w:rsidRPr="00B10102">
        <w:t xml:space="preserve">Os bens deverão ser entregues no </w:t>
      </w:r>
      <w:r w:rsidR="00B0709D">
        <w:t xml:space="preserve">Almoxarifado da Policlínica Militar do Rio de Janeiro, localizada no </w:t>
      </w:r>
      <w:r w:rsidRPr="00B10102">
        <w:t>seguinte endereço</w:t>
      </w:r>
      <w:r w:rsidR="00FA2413" w:rsidRPr="00B10102">
        <w:t xml:space="preserve">: Rua </w:t>
      </w:r>
      <w:proofErr w:type="spellStart"/>
      <w:r w:rsidR="00FA2413" w:rsidRPr="00B10102">
        <w:t>Moncorvo</w:t>
      </w:r>
      <w:proofErr w:type="spellEnd"/>
      <w:r w:rsidR="00FA2413" w:rsidRPr="00B10102">
        <w:t xml:space="preserve"> Filho, 34, Centro, Rio de Janeiro, RJ, CEP 20.211-340</w:t>
      </w:r>
    </w:p>
    <w:p w14:paraId="4AF7833D" w14:textId="2B24939C" w:rsidR="006D5FA5" w:rsidRPr="00E01FC3" w:rsidRDefault="34FC2301" w:rsidP="009D622C">
      <w:pPr>
        <w:pStyle w:val="Nvel1-SemNumPreto"/>
      </w:pPr>
      <w:r w:rsidRPr="00E01FC3">
        <w:t>Garantia, manutenção e assistência técnica</w:t>
      </w:r>
    </w:p>
    <w:p w14:paraId="26D22943" w14:textId="09C33098" w:rsidR="34FC2301" w:rsidRPr="00277C74" w:rsidRDefault="40D3C171" w:rsidP="00DB419D">
      <w:pPr>
        <w:pStyle w:val="Nvel2-Red"/>
        <w:rPr>
          <w:color w:val="auto"/>
        </w:rPr>
      </w:pPr>
      <w:r w:rsidRPr="00277C74">
        <w:rPr>
          <w:color w:val="auto"/>
        </w:rPr>
        <w:t>O prazo de garantia é aquele estabelecido na Lei nº 8.078, de 11 de setembro de 1990 (Código de Defesa do Consumidor)</w:t>
      </w:r>
    </w:p>
    <w:p w14:paraId="29C1E85C" w14:textId="6AEB522B" w:rsidR="006D5FA5" w:rsidRPr="00E01FC3" w:rsidRDefault="006D5FA5" w:rsidP="009D622C">
      <w:pPr>
        <w:pStyle w:val="Nivel01"/>
      </w:pPr>
      <w:r w:rsidRPr="00E01FC3">
        <w:t>MODELO DE GESTÃO DO CONTRATO</w:t>
      </w:r>
    </w:p>
    <w:p w14:paraId="0EFBC859" w14:textId="77777777" w:rsidR="006D5FA5" w:rsidRPr="00B10102" w:rsidRDefault="0A67C6B8" w:rsidP="00DB419D">
      <w:pPr>
        <w:pStyle w:val="Nivel2"/>
      </w:pPr>
      <w:r w:rsidRPr="00B10102">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B10102" w:rsidRDefault="0A67C6B8" w:rsidP="00DB419D">
      <w:pPr>
        <w:pStyle w:val="Nivel2"/>
      </w:pPr>
      <w:r w:rsidRPr="00B10102">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B10102" w:rsidRDefault="0A67C6B8" w:rsidP="00DB419D">
      <w:pPr>
        <w:pStyle w:val="Nivel2"/>
      </w:pPr>
      <w:r w:rsidRPr="00B10102">
        <w:t>As comunicações entre o órgão ou entidade e a contratada devem ser realizadas por escrito sempre que o ato exigir tal formalidade, admitindo-se o uso de mensagem eletrônica para esse fim.</w:t>
      </w:r>
    </w:p>
    <w:p w14:paraId="55FA4D75" w14:textId="1B5CC0E7" w:rsidR="006D5FA5" w:rsidRPr="00B10102" w:rsidRDefault="0A67C6B8" w:rsidP="00DB419D">
      <w:pPr>
        <w:pStyle w:val="Nivel2"/>
      </w:pPr>
      <w:r w:rsidRPr="00B10102">
        <w:t>O órgão ou entidade poderá convocar representante da empresa para adoção de providências que devam ser cumpridas de imediato.</w:t>
      </w:r>
    </w:p>
    <w:p w14:paraId="35715153" w14:textId="3DEA0FE7" w:rsidR="3D7DE8D5" w:rsidRPr="00B10102" w:rsidRDefault="554ED62F" w:rsidP="00DB419D">
      <w:pPr>
        <w:pStyle w:val="Nivel2"/>
      </w:pPr>
      <w:r w:rsidRPr="00B10102">
        <w:t xml:space="preserve"> Após a assinatura do contrato ou instrumento equivalente</w:t>
      </w:r>
      <w:r w:rsidRPr="00B10102">
        <w:rPr>
          <w:strike/>
        </w:rPr>
        <w:t>,</w:t>
      </w:r>
      <w:r w:rsidRPr="00B1010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92701" w14:textId="07981E6B" w:rsidR="06F66482" w:rsidRPr="00B10102" w:rsidRDefault="6FC38033" w:rsidP="00DB419D">
      <w:pPr>
        <w:pStyle w:val="Nivel2"/>
        <w:numPr>
          <w:ilvl w:val="0"/>
          <w:numId w:val="0"/>
        </w:numPr>
      </w:pPr>
      <w:r w:rsidRPr="00B10102">
        <w:t>Fiscalização</w:t>
      </w:r>
      <w:r w:rsidR="00CA2BE6" w:rsidRPr="00B10102">
        <w:t xml:space="preserve"> (quando for o caso)</w:t>
      </w:r>
    </w:p>
    <w:p w14:paraId="4C0495AC" w14:textId="640941E8" w:rsidR="006D5FA5" w:rsidRPr="00B10102" w:rsidRDefault="0A67C6B8" w:rsidP="00DB419D">
      <w:pPr>
        <w:pStyle w:val="Nivel2"/>
      </w:pPr>
      <w:r w:rsidRPr="00B10102">
        <w:t>A execução do contrato deverá ser acompanhada e fiscalizada pelo(s) fiscal(</w:t>
      </w:r>
      <w:proofErr w:type="spellStart"/>
      <w:r w:rsidRPr="00B10102">
        <w:t>is</w:t>
      </w:r>
      <w:proofErr w:type="spellEnd"/>
      <w:r w:rsidRPr="00B10102">
        <w:t>) do contrato, ou pelos respectivos substitutos (</w:t>
      </w:r>
      <w:hyperlink r:id="rId14" w:anchor="art117">
        <w:r w:rsidRPr="00B10102">
          <w:rPr>
            <w:rStyle w:val="Hyperlink"/>
          </w:rPr>
          <w:t>Lei nº 14.133, de 2021, art. 117, caput</w:t>
        </w:r>
      </w:hyperlink>
      <w:r w:rsidRPr="00B10102">
        <w:t>).</w:t>
      </w:r>
    </w:p>
    <w:p w14:paraId="0E810685" w14:textId="77F1C21B" w:rsidR="51E44459" w:rsidRPr="00E01FC3" w:rsidRDefault="51E44459" w:rsidP="009D622C">
      <w:pPr>
        <w:pStyle w:val="Nvel1-SemNumPreto"/>
      </w:pPr>
      <w:r w:rsidRPr="00E01FC3">
        <w:t>Fiscalização Técnica</w:t>
      </w:r>
      <w:r w:rsidR="00CA2BE6" w:rsidRPr="00E01FC3">
        <w:t xml:space="preserve"> (quando for o caso)</w:t>
      </w:r>
    </w:p>
    <w:p w14:paraId="6F5BEBC1" w14:textId="77777777" w:rsidR="006D5FA5" w:rsidRPr="00B10102" w:rsidRDefault="0A67C6B8" w:rsidP="00DB419D">
      <w:pPr>
        <w:pStyle w:val="Nivel2"/>
      </w:pPr>
      <w:r w:rsidRPr="00B10102">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B10102" w:rsidRDefault="0A67C6B8" w:rsidP="005D30B6">
      <w:pPr>
        <w:pStyle w:val="Nivel3"/>
        <w:rPr>
          <w:rFonts w:asciiTheme="majorHAnsi" w:hAnsiTheme="majorHAnsi"/>
        </w:rPr>
      </w:pPr>
      <w:r w:rsidRPr="00B10102">
        <w:rPr>
          <w:rFonts w:asciiTheme="majorHAnsi" w:hAnsiTheme="majorHAnsi"/>
        </w:rPr>
        <w:t>O fiscal técnico do contrato anotará no histórico de gerenciamento do contrato todas as ocorrências relacionadas à execução do contrato, com a descrição do que for necessário para a regularização das faltas ou dos defeitos observados. (</w:t>
      </w:r>
      <w:hyperlink r:id="rId15" w:anchor="art117§1">
        <w:r w:rsidRPr="00B10102">
          <w:rPr>
            <w:rStyle w:val="Hyperlink"/>
            <w:rFonts w:asciiTheme="majorHAnsi" w:hAnsiTheme="majorHAnsi"/>
          </w:rPr>
          <w:t>Lei nº 14.133, de 2021, art. 117, §1º</w:t>
        </w:r>
      </w:hyperlink>
      <w:r w:rsidRPr="00B10102">
        <w:rPr>
          <w:rFonts w:asciiTheme="majorHAnsi" w:hAnsiTheme="majorHAnsi"/>
        </w:rPr>
        <w:t xml:space="preserve">, e </w:t>
      </w:r>
      <w:hyperlink r:id="rId16" w:anchor="art22">
        <w:r w:rsidRPr="00B10102">
          <w:rPr>
            <w:rStyle w:val="Hyperlink"/>
            <w:rFonts w:asciiTheme="majorHAnsi" w:hAnsiTheme="majorHAnsi"/>
          </w:rPr>
          <w:t>Decreto nº 11.246, de 2022, art. 22, II);</w:t>
        </w:r>
      </w:hyperlink>
    </w:p>
    <w:p w14:paraId="51798605" w14:textId="4AF690AA" w:rsidR="006D5FA5" w:rsidRPr="00B10102" w:rsidRDefault="0A67C6B8" w:rsidP="005D30B6">
      <w:pPr>
        <w:pStyle w:val="Nivel3"/>
        <w:rPr>
          <w:rFonts w:asciiTheme="majorHAnsi" w:hAnsiTheme="majorHAnsi"/>
        </w:rPr>
      </w:pPr>
      <w:r w:rsidRPr="00B10102">
        <w:rPr>
          <w:rFonts w:asciiTheme="majorHAnsi" w:hAnsiTheme="majorHAnsi"/>
        </w:rPr>
        <w:lastRenderedPageBreak/>
        <w:t>Identificada qualquer inexatidão ou irregularidade, o fiscal técnico do contrato emitirá notificações para a correção da execução do contrato, determinando prazo para a correção. (</w:t>
      </w:r>
      <w:hyperlink r:id="rId17" w:anchor="art22">
        <w:r w:rsidRPr="00B10102">
          <w:rPr>
            <w:rStyle w:val="Hyperlink"/>
            <w:rFonts w:asciiTheme="majorHAnsi" w:hAnsiTheme="majorHAnsi"/>
          </w:rPr>
          <w:t>Decreto nº 11.246, de 2022, art. 22, III</w:t>
        </w:r>
      </w:hyperlink>
      <w:r w:rsidRPr="00B10102">
        <w:rPr>
          <w:rFonts w:asciiTheme="majorHAnsi" w:hAnsiTheme="majorHAnsi"/>
        </w:rPr>
        <w:t xml:space="preserve">); </w:t>
      </w:r>
    </w:p>
    <w:p w14:paraId="3E17476E" w14:textId="70189B5A" w:rsidR="006D5FA5" w:rsidRPr="00B10102" w:rsidRDefault="0A67C6B8" w:rsidP="005D30B6">
      <w:pPr>
        <w:pStyle w:val="Nivel3"/>
        <w:rPr>
          <w:rFonts w:asciiTheme="majorHAnsi" w:hAnsiTheme="majorHAnsi"/>
        </w:rPr>
      </w:pPr>
      <w:r w:rsidRPr="00B10102">
        <w:rPr>
          <w:rFonts w:asciiTheme="majorHAnsi" w:hAnsiTheme="majorHAnsi"/>
        </w:rPr>
        <w:t>O fiscal técnico do contrato informará ao gestor do contato, em tempo hábil, a situação que demandar decisão ou adoção de medidas que ultrapassem sua competência, para que adote as medidas necessárias e saneadoras, se for o caso. (</w:t>
      </w:r>
      <w:hyperlink r:id="rId18" w:anchor="art22">
        <w:r w:rsidRPr="00B10102">
          <w:rPr>
            <w:rStyle w:val="Hyperlink"/>
            <w:rFonts w:asciiTheme="majorHAnsi" w:hAnsiTheme="majorHAnsi"/>
          </w:rPr>
          <w:t>Decreto nº 11.246, de 2022, art. 22, IV</w:t>
        </w:r>
      </w:hyperlink>
      <w:r w:rsidRPr="00B10102">
        <w:rPr>
          <w:rFonts w:asciiTheme="majorHAnsi" w:hAnsiTheme="majorHAnsi"/>
        </w:rPr>
        <w:t>).</w:t>
      </w:r>
    </w:p>
    <w:p w14:paraId="1E1C2A18" w14:textId="7B0CC47A" w:rsidR="006D5FA5" w:rsidRPr="00B10102" w:rsidRDefault="0A67C6B8" w:rsidP="005D30B6">
      <w:pPr>
        <w:pStyle w:val="Nivel3"/>
        <w:rPr>
          <w:rFonts w:asciiTheme="majorHAnsi" w:hAnsiTheme="majorHAnsi"/>
        </w:rPr>
      </w:pPr>
      <w:r w:rsidRPr="00B10102">
        <w:rPr>
          <w:rFonts w:asciiTheme="majorHAnsi" w:hAnsiTheme="majorHAnsi"/>
        </w:rPr>
        <w:t>No caso de ocorrências que possam inviabilizar a execução do contrato nas datas aprazadas, o fiscal técnico do contrato comunicará o fato imediatamente ao gestor do contrato. (</w:t>
      </w:r>
      <w:hyperlink r:id="rId19" w:anchor="art22">
        <w:r w:rsidRPr="00B10102">
          <w:rPr>
            <w:rStyle w:val="Hyperlink"/>
            <w:rFonts w:asciiTheme="majorHAnsi" w:hAnsiTheme="majorHAnsi"/>
          </w:rPr>
          <w:t>Decreto nº 11.246, de 2022, art. 22, V</w:t>
        </w:r>
      </w:hyperlink>
      <w:r w:rsidRPr="00B10102">
        <w:rPr>
          <w:rFonts w:asciiTheme="majorHAnsi" w:hAnsiTheme="majorHAnsi"/>
        </w:rPr>
        <w:t>).</w:t>
      </w:r>
    </w:p>
    <w:p w14:paraId="39879A1C" w14:textId="33DA7508" w:rsidR="006D5FA5" w:rsidRPr="00B10102" w:rsidRDefault="0A67C6B8" w:rsidP="005D30B6">
      <w:pPr>
        <w:pStyle w:val="Nivel3"/>
        <w:rPr>
          <w:rFonts w:asciiTheme="majorHAnsi" w:hAnsiTheme="majorHAnsi"/>
        </w:rPr>
      </w:pPr>
      <w:r w:rsidRPr="00B10102">
        <w:rPr>
          <w:rFonts w:asciiTheme="majorHAnsi" w:hAnsiTheme="majorHAnsi"/>
        </w:rPr>
        <w:t>O fiscal técnico do contrato comunicar</w:t>
      </w:r>
      <w:r w:rsidR="290A80A3" w:rsidRPr="00B10102">
        <w:rPr>
          <w:rFonts w:asciiTheme="majorHAnsi" w:hAnsiTheme="majorHAnsi"/>
        </w:rPr>
        <w:t>á</w:t>
      </w:r>
      <w:r w:rsidRPr="00B10102">
        <w:rPr>
          <w:rFonts w:asciiTheme="majorHAnsi" w:hAnsiTheme="majorHAnsi"/>
        </w:rPr>
        <w:t xml:space="preserve"> ao gestor do contrato, em tempo hábil, o término do contrato sob sua responsabilidade, com vistas à renovação tempestiva ou à prorrogação contratual </w:t>
      </w:r>
      <w:hyperlink r:id="rId20" w:anchor="art22">
        <w:r w:rsidRPr="00B10102">
          <w:rPr>
            <w:rStyle w:val="Hyperlink"/>
            <w:rFonts w:asciiTheme="majorHAnsi" w:hAnsiTheme="majorHAnsi"/>
          </w:rPr>
          <w:t>(Decreto nº 11.246, de 2022, art. 22, VII</w:t>
        </w:r>
      </w:hyperlink>
      <w:r w:rsidRPr="00B10102">
        <w:rPr>
          <w:rFonts w:asciiTheme="majorHAnsi" w:hAnsiTheme="majorHAnsi"/>
        </w:rPr>
        <w:t>).</w:t>
      </w:r>
    </w:p>
    <w:p w14:paraId="3462EFC4" w14:textId="0B5155FC" w:rsidR="3136B6F2" w:rsidRPr="00B10102" w:rsidRDefault="3136B6F2" w:rsidP="00B0709D">
      <w:pPr>
        <w:pStyle w:val="Nivel3"/>
        <w:numPr>
          <w:ilvl w:val="0"/>
          <w:numId w:val="0"/>
        </w:numPr>
        <w:jc w:val="center"/>
        <w:rPr>
          <w:rFonts w:asciiTheme="majorHAnsi" w:hAnsiTheme="majorHAnsi"/>
          <w:b/>
        </w:rPr>
      </w:pPr>
      <w:r w:rsidRPr="00B10102">
        <w:rPr>
          <w:rFonts w:asciiTheme="majorHAnsi" w:hAnsiTheme="majorHAnsi"/>
          <w:b/>
        </w:rPr>
        <w:t>Fiscalização Administrativa</w:t>
      </w:r>
      <w:r w:rsidR="00CA2BE6" w:rsidRPr="00B10102">
        <w:rPr>
          <w:rFonts w:asciiTheme="majorHAnsi" w:hAnsiTheme="majorHAnsi"/>
          <w:b/>
        </w:rPr>
        <w:t xml:space="preserve"> (quando for o caso)</w:t>
      </w:r>
    </w:p>
    <w:p w14:paraId="222FF146" w14:textId="5EC87F5C" w:rsidR="006D5FA5" w:rsidRPr="00B10102" w:rsidRDefault="0A67C6B8" w:rsidP="00DB419D">
      <w:pPr>
        <w:pStyle w:val="Nivel2"/>
      </w:pPr>
      <w:r w:rsidRPr="00B10102">
        <w:t xml:space="preserve">O fiscal administrativo do contrato verificará a manutenção das condições de habilitação da contratada, acompanhará o empenho, o pagamento, as garantias, as glosas e a formalização de </w:t>
      </w:r>
      <w:proofErr w:type="spellStart"/>
      <w:r w:rsidRPr="00B10102">
        <w:t>apostilamento</w:t>
      </w:r>
      <w:proofErr w:type="spellEnd"/>
      <w:r w:rsidRPr="00B10102">
        <w:t xml:space="preserve"> e termos aditivos, solicitando quaisquer documentos comprobatórios pertinentes, caso necessário (</w:t>
      </w:r>
      <w:hyperlink r:id="rId21" w:anchor="art23">
        <w:r w:rsidRPr="00B10102">
          <w:rPr>
            <w:rStyle w:val="Hyperlink"/>
          </w:rPr>
          <w:t>Art. 23, I e II, do Decreto nº 11.246, de 2022</w:t>
        </w:r>
      </w:hyperlink>
      <w:r w:rsidRPr="00B10102">
        <w:t>).</w:t>
      </w:r>
    </w:p>
    <w:p w14:paraId="2447E0C0" w14:textId="4CCAC2E3" w:rsidR="006D5FA5" w:rsidRPr="00B10102" w:rsidRDefault="233FBE93" w:rsidP="005D30B6">
      <w:pPr>
        <w:pStyle w:val="Nivel3"/>
        <w:rPr>
          <w:rFonts w:asciiTheme="majorHAnsi" w:hAnsiTheme="majorHAnsi"/>
        </w:rPr>
      </w:pPr>
      <w:r w:rsidRPr="00B10102">
        <w:rPr>
          <w:rFonts w:asciiTheme="majorHAnsi" w:hAnsiTheme="majorHAnsi"/>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2" w:anchor="art23">
        <w:r w:rsidRPr="00B10102">
          <w:rPr>
            <w:rStyle w:val="Hyperlink"/>
            <w:rFonts w:asciiTheme="majorHAnsi" w:hAnsiTheme="majorHAnsi"/>
          </w:rPr>
          <w:t>Decreto nº 11.246, de 2022, art. 23, IV</w:t>
        </w:r>
      </w:hyperlink>
      <w:r w:rsidRPr="00B10102">
        <w:rPr>
          <w:rFonts w:asciiTheme="majorHAnsi" w:hAnsiTheme="majorHAnsi"/>
        </w:rPr>
        <w:t>).</w:t>
      </w:r>
    </w:p>
    <w:p w14:paraId="5B666F18" w14:textId="1352FE2D" w:rsidR="07D252D6" w:rsidRPr="00E01FC3" w:rsidRDefault="07D252D6" w:rsidP="009D622C">
      <w:pPr>
        <w:pStyle w:val="Nvel1-SemNumPreto"/>
      </w:pPr>
      <w:r w:rsidRPr="00E01FC3">
        <w:t>Gestor do Contrato</w:t>
      </w:r>
      <w:r w:rsidR="00CA2BE6" w:rsidRPr="00E01FC3">
        <w:t xml:space="preserve"> (quando for o caso)</w:t>
      </w:r>
    </w:p>
    <w:p w14:paraId="61DFF839" w14:textId="114D220F" w:rsidR="07D252D6" w:rsidRPr="00B10102" w:rsidRDefault="5B4528E5" w:rsidP="00DB419D">
      <w:pPr>
        <w:pStyle w:val="Nivel2"/>
      </w:pPr>
      <w:r w:rsidRPr="00B10102">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Pr="00B10102" w:rsidRDefault="5B4528E5" w:rsidP="00DB419D">
      <w:pPr>
        <w:pStyle w:val="Nivel2"/>
      </w:pPr>
      <w:r w:rsidRPr="00B10102">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Pr="00B10102" w:rsidRDefault="5B4528E5" w:rsidP="00DB419D">
      <w:pPr>
        <w:pStyle w:val="Nivel2"/>
      </w:pPr>
      <w:r w:rsidRPr="00B10102">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Pr="00B10102" w:rsidRDefault="5B4528E5" w:rsidP="00DB419D">
      <w:pPr>
        <w:pStyle w:val="Nivel2"/>
      </w:pPr>
      <w:r w:rsidRPr="00B10102">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Pr="00B10102" w:rsidRDefault="5B4528E5" w:rsidP="00DB419D">
      <w:pPr>
        <w:pStyle w:val="Nivel2"/>
      </w:pPr>
      <w:r w:rsidRPr="00B10102">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Pr="00B10102" w:rsidRDefault="5B4528E5" w:rsidP="00DB419D">
      <w:pPr>
        <w:pStyle w:val="Nivel2"/>
      </w:pPr>
      <w:r w:rsidRPr="00B10102">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30BD89FD" w:rsidR="07D252D6" w:rsidRDefault="5B4528E5" w:rsidP="00DB419D">
      <w:pPr>
        <w:pStyle w:val="Nivel2"/>
      </w:pPr>
      <w:r w:rsidRPr="00B10102">
        <w:t>O gestor do contrato deverá enviar a documentação pertinente ao setor de contratos para a formalização dos procedimentos de liquidação e pagamento, no valor dimensionado pela fiscalização e gestão nos termos do contrato.</w:t>
      </w:r>
    </w:p>
    <w:p w14:paraId="6716B485" w14:textId="77777777" w:rsidR="00E01FC3" w:rsidRDefault="00E01FC3" w:rsidP="00DB419D">
      <w:pPr>
        <w:pStyle w:val="Nivel2"/>
        <w:numPr>
          <w:ilvl w:val="0"/>
          <w:numId w:val="0"/>
        </w:numPr>
      </w:pPr>
    </w:p>
    <w:p w14:paraId="5847B691" w14:textId="1BD9D6BE" w:rsidR="006D5FA5" w:rsidRPr="00B10102" w:rsidRDefault="006D5FA5" w:rsidP="009D622C">
      <w:pPr>
        <w:pStyle w:val="Nivel01"/>
      </w:pPr>
      <w:r w:rsidRPr="00B10102">
        <w:t>CRITÉRIOS DE MEDIÇÃO E DE PAGAMENTO</w:t>
      </w:r>
    </w:p>
    <w:p w14:paraId="5233B835" w14:textId="74C18BD3" w:rsidR="006D5FA5" w:rsidRPr="00B10102" w:rsidRDefault="006D5FA5" w:rsidP="009D622C">
      <w:pPr>
        <w:pStyle w:val="Nvel1-SemNumPreto"/>
      </w:pPr>
      <w:r w:rsidRPr="00B10102">
        <w:t>Recebimento</w:t>
      </w:r>
    </w:p>
    <w:p w14:paraId="252EB9CC" w14:textId="5322DE0A" w:rsidR="006D5FA5" w:rsidRPr="00B10102" w:rsidRDefault="0A67C6B8" w:rsidP="00DB419D">
      <w:pPr>
        <w:pStyle w:val="Nivel2"/>
        <w:rPr>
          <w:lang w:eastAsia="en-US"/>
        </w:rPr>
      </w:pPr>
      <w:r w:rsidRPr="00B10102">
        <w:rPr>
          <w:lang w:eastAsia="en-US"/>
        </w:rPr>
        <w:t xml:space="preserve">Os </w:t>
      </w:r>
      <w:r w:rsidR="00277C74" w:rsidRPr="00277C74">
        <w:rPr>
          <w:lang w:eastAsia="en-US"/>
        </w:rPr>
        <w:t>materiais</w:t>
      </w:r>
      <w:r w:rsidRPr="00277C74">
        <w:rPr>
          <w:lang w:eastAsia="en-US"/>
        </w:rPr>
        <w:t xml:space="preserve"> </w:t>
      </w:r>
      <w:r w:rsidRPr="00B10102">
        <w:rPr>
          <w:lang w:eastAsia="en-US"/>
        </w:rPr>
        <w:t xml:space="preserve">serão recebidos provisoriamente, de forma sumária, no ato da entrega, juntamente com a </w:t>
      </w:r>
      <w:r w:rsidRPr="00B10102">
        <w:rPr>
          <w:rFonts w:eastAsia="Calibri"/>
          <w:lang w:eastAsia="en-US"/>
        </w:rPr>
        <w:t>nota</w:t>
      </w:r>
      <w:r w:rsidRPr="00B10102">
        <w:rPr>
          <w:lang w:eastAsia="en-US"/>
        </w:rPr>
        <w:t xml:space="preserve"> fiscal ou instrumento de cobrança equivalente, </w:t>
      </w:r>
      <w:proofErr w:type="gramStart"/>
      <w:r w:rsidRPr="00B10102">
        <w:rPr>
          <w:lang w:eastAsia="en-US"/>
        </w:rPr>
        <w:t>pelo(</w:t>
      </w:r>
      <w:proofErr w:type="gramEnd"/>
      <w:r w:rsidRPr="00B10102">
        <w:rPr>
          <w:lang w:eastAsia="en-US"/>
        </w:rPr>
        <w:t>a) responsável pelo acompanhamento e fiscalização do contrato, para efeito de posterior verificação de sua conformidade com as especificações constantes no Termo de Referência</w:t>
      </w:r>
      <w:r w:rsidRPr="00B10102">
        <w:rPr>
          <w:color w:val="FF0000"/>
          <w:lang w:eastAsia="en-US"/>
        </w:rPr>
        <w:t xml:space="preserve"> </w:t>
      </w:r>
      <w:r w:rsidRPr="00B10102">
        <w:rPr>
          <w:lang w:eastAsia="en-US"/>
        </w:rPr>
        <w:t>e na proposta.</w:t>
      </w:r>
    </w:p>
    <w:p w14:paraId="0C9A9A35" w14:textId="52D26BD9" w:rsidR="006D5FA5" w:rsidRPr="00B10102" w:rsidRDefault="0A67C6B8" w:rsidP="00DB419D">
      <w:pPr>
        <w:pStyle w:val="Nivel2"/>
        <w:rPr>
          <w:lang w:eastAsia="en-US"/>
        </w:rPr>
      </w:pPr>
      <w:r w:rsidRPr="00B10102">
        <w:rPr>
          <w:lang w:eastAsia="en-US"/>
        </w:rPr>
        <w:t xml:space="preserve">Os </w:t>
      </w:r>
      <w:r w:rsidR="00277C74" w:rsidRPr="00277C74">
        <w:rPr>
          <w:lang w:eastAsia="en-US"/>
        </w:rPr>
        <w:t>materiais</w:t>
      </w:r>
      <w:r w:rsidRPr="00277C74">
        <w:rPr>
          <w:lang w:eastAsia="en-US"/>
        </w:rPr>
        <w:t xml:space="preserve"> </w:t>
      </w:r>
      <w:r w:rsidRPr="00B10102">
        <w:rPr>
          <w:lang w:eastAsia="en-US"/>
        </w:rPr>
        <w:t>poderão ser rejeitados, no todo ou em parte, inclusive antes do recebimento provisório, quando em desacordo com as especificações constantes no Termo de Referência</w:t>
      </w:r>
      <w:r w:rsidRPr="00B10102">
        <w:rPr>
          <w:color w:val="FF0000"/>
          <w:lang w:eastAsia="en-US"/>
        </w:rPr>
        <w:t xml:space="preserve"> </w:t>
      </w:r>
      <w:r w:rsidRPr="00B10102">
        <w:rPr>
          <w:lang w:eastAsia="en-US"/>
        </w:rPr>
        <w:t xml:space="preserve">e na proposta, devendo ser substituídos no prazo </w:t>
      </w:r>
      <w:r w:rsidRPr="00277C74">
        <w:rPr>
          <w:lang w:eastAsia="en-US"/>
        </w:rPr>
        <w:t xml:space="preserve">de </w:t>
      </w:r>
      <w:r w:rsidR="001D0998" w:rsidRPr="00277C74">
        <w:rPr>
          <w:lang w:eastAsia="en-US"/>
        </w:rPr>
        <w:t xml:space="preserve">5 </w:t>
      </w:r>
      <w:r w:rsidRPr="00277C74">
        <w:rPr>
          <w:lang w:eastAsia="en-US"/>
        </w:rPr>
        <w:t>(</w:t>
      </w:r>
      <w:r w:rsidR="001D0998" w:rsidRPr="00277C74">
        <w:rPr>
          <w:lang w:eastAsia="en-US"/>
        </w:rPr>
        <w:t>cinco</w:t>
      </w:r>
      <w:r w:rsidRPr="00277C74">
        <w:rPr>
          <w:lang w:eastAsia="en-US"/>
        </w:rPr>
        <w:t>) dias, a con</w:t>
      </w:r>
      <w:r w:rsidRPr="00B10102">
        <w:rPr>
          <w:lang w:eastAsia="en-US"/>
        </w:rPr>
        <w:t>tar da notificação da contratada, às suas custas, sem prejuízo da aplicação das penalidades.</w:t>
      </w:r>
    </w:p>
    <w:p w14:paraId="221AA797" w14:textId="411CA440" w:rsidR="006D5FA5" w:rsidRPr="00B10102" w:rsidRDefault="0A67C6B8" w:rsidP="00DB419D">
      <w:pPr>
        <w:pStyle w:val="Nivel2"/>
        <w:rPr>
          <w:lang w:eastAsia="en-US"/>
        </w:rPr>
      </w:pPr>
      <w:r w:rsidRPr="00B10102">
        <w:rPr>
          <w:lang w:eastAsia="en-US"/>
        </w:rPr>
        <w:t xml:space="preserve">O recebimento definitivo ocorrerá no </w:t>
      </w:r>
      <w:r w:rsidRPr="00277C74">
        <w:rPr>
          <w:lang w:eastAsia="en-US"/>
        </w:rPr>
        <w:t xml:space="preserve">prazo de </w:t>
      </w:r>
      <w:r w:rsidR="001D0998" w:rsidRPr="00277C74">
        <w:rPr>
          <w:lang w:eastAsia="en-US"/>
        </w:rPr>
        <w:t xml:space="preserve">10 </w:t>
      </w:r>
      <w:r w:rsidRPr="00277C74">
        <w:rPr>
          <w:lang w:eastAsia="en-US"/>
        </w:rPr>
        <w:t>(</w:t>
      </w:r>
      <w:r w:rsidR="001D0998" w:rsidRPr="00277C74">
        <w:rPr>
          <w:lang w:eastAsia="en-US"/>
        </w:rPr>
        <w:t>dez</w:t>
      </w:r>
      <w:r w:rsidRPr="00277C74">
        <w:rPr>
          <w:lang w:eastAsia="en-US"/>
        </w:rPr>
        <w:t>) dias úteis, a contar do re</w:t>
      </w:r>
      <w:r w:rsidRPr="00B10102">
        <w:rPr>
          <w:lang w:eastAsia="en-US"/>
        </w:rPr>
        <w:t>cebimento da nota fiscal ou instrumento de cobrança equivalente pela Administração, após a verificação da qualidade e quantidade do material e consequente aceitação mediante termo detalhado.</w:t>
      </w:r>
    </w:p>
    <w:p w14:paraId="46650619" w14:textId="7F4AA29F" w:rsidR="006D5FA5" w:rsidRPr="00B10102" w:rsidRDefault="0A67C6B8" w:rsidP="00DB419D">
      <w:pPr>
        <w:pStyle w:val="Nivel2"/>
        <w:rPr>
          <w:lang w:eastAsia="en-US"/>
        </w:rPr>
      </w:pPr>
      <w:r w:rsidRPr="00B10102">
        <w:rPr>
          <w:lang w:eastAsia="en-US"/>
        </w:rPr>
        <w:t xml:space="preserve">Para as contratações decorrentes de despesas cujos valores não ultrapassem o limite de que trata o </w:t>
      </w:r>
      <w:hyperlink r:id="rId23" w:anchor="art75">
        <w:r w:rsidRPr="00B10102">
          <w:rPr>
            <w:rStyle w:val="Hyperlink"/>
            <w:lang w:eastAsia="en-US"/>
          </w:rPr>
          <w:t>inciso II do art. 75 da Lei nº 14.133, de 2021</w:t>
        </w:r>
      </w:hyperlink>
      <w:r w:rsidRPr="00B10102">
        <w:rPr>
          <w:lang w:eastAsia="en-US"/>
        </w:rPr>
        <w:t xml:space="preserve">, o prazo máximo para o recebimento </w:t>
      </w:r>
      <w:r w:rsidRPr="00277C74">
        <w:rPr>
          <w:lang w:eastAsia="en-US"/>
        </w:rPr>
        <w:t xml:space="preserve">definitivo será de até </w:t>
      </w:r>
      <w:r w:rsidR="001D0998" w:rsidRPr="00277C74">
        <w:rPr>
          <w:lang w:eastAsia="en-US"/>
        </w:rPr>
        <w:t>5</w:t>
      </w:r>
      <w:r w:rsidRPr="00277C74">
        <w:rPr>
          <w:lang w:eastAsia="en-US"/>
        </w:rPr>
        <w:t xml:space="preserve"> (</w:t>
      </w:r>
      <w:r w:rsidR="001D0998" w:rsidRPr="00277C74">
        <w:rPr>
          <w:lang w:eastAsia="en-US"/>
        </w:rPr>
        <w:t>cinco</w:t>
      </w:r>
      <w:r w:rsidRPr="00277C74">
        <w:rPr>
          <w:lang w:eastAsia="en-US"/>
        </w:rPr>
        <w:t>) dias úte</w:t>
      </w:r>
      <w:r w:rsidRPr="00B10102">
        <w:rPr>
          <w:lang w:eastAsia="en-US"/>
        </w:rPr>
        <w:t>is.</w:t>
      </w:r>
    </w:p>
    <w:p w14:paraId="3AF1A422" w14:textId="77777777" w:rsidR="006D5FA5" w:rsidRPr="00B10102" w:rsidRDefault="0A67C6B8" w:rsidP="00DB419D">
      <w:pPr>
        <w:pStyle w:val="Nivel2"/>
        <w:rPr>
          <w:lang w:eastAsia="en-US"/>
        </w:rPr>
      </w:pPr>
      <w:r w:rsidRPr="00B10102">
        <w:rPr>
          <w:lang w:eastAsia="en-US"/>
        </w:rPr>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B10102" w:rsidRDefault="0A67C6B8" w:rsidP="00DB419D">
      <w:pPr>
        <w:pStyle w:val="Nivel2"/>
        <w:rPr>
          <w:lang w:eastAsia="en-US"/>
        </w:rPr>
      </w:pPr>
      <w:r w:rsidRPr="00B10102">
        <w:rPr>
          <w:lang w:eastAsia="en-US"/>
        </w:rPr>
        <w:t xml:space="preserve">No caso de controvérsia sobre a execução do objeto, quanto à dimensão, qualidade e quantidade, deverá ser observado o teor do </w:t>
      </w:r>
      <w:hyperlink r:id="rId24" w:anchor="art143">
        <w:r w:rsidRPr="00B10102">
          <w:rPr>
            <w:rStyle w:val="Hyperlink"/>
            <w:lang w:eastAsia="en-US"/>
          </w:rPr>
          <w:t>art. 143 da Lei nº 14.133, de 2021</w:t>
        </w:r>
      </w:hyperlink>
      <w:r w:rsidRPr="00B10102">
        <w:rPr>
          <w:lang w:eastAsia="en-US"/>
        </w:rPr>
        <w:t xml:space="preserve">, comunicando-se à empresa para emissão de Nota Fiscal no que </w:t>
      </w:r>
      <w:proofErr w:type="spellStart"/>
      <w:r w:rsidRPr="00B10102">
        <w:rPr>
          <w:lang w:eastAsia="en-US"/>
        </w:rPr>
        <w:t>pertine</w:t>
      </w:r>
      <w:proofErr w:type="spellEnd"/>
      <w:r w:rsidRPr="00B10102">
        <w:rPr>
          <w:lang w:eastAsia="en-US"/>
        </w:rPr>
        <w:t xml:space="preserve"> à parcela incontroversa da execução do objeto, para efeito de liquidação e pagamento.</w:t>
      </w:r>
    </w:p>
    <w:p w14:paraId="21E033AB" w14:textId="77777777" w:rsidR="006D5FA5" w:rsidRPr="00B10102" w:rsidRDefault="0A67C6B8" w:rsidP="00DB419D">
      <w:pPr>
        <w:pStyle w:val="Nivel2"/>
        <w:rPr>
          <w:lang w:eastAsia="en-US"/>
        </w:rPr>
      </w:pPr>
      <w:r w:rsidRPr="00B10102">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B10102" w:rsidRDefault="0A67C6B8" w:rsidP="00DB419D">
      <w:pPr>
        <w:pStyle w:val="Nivel2"/>
        <w:rPr>
          <w:lang w:eastAsia="en-US"/>
        </w:rPr>
      </w:pPr>
      <w:r w:rsidRPr="00B10102">
        <w:rPr>
          <w:lang w:eastAsia="en-US"/>
        </w:rPr>
        <w:t xml:space="preserve">O recebimento provisório ou definitivo não excluirá a responsabilidade civil pela solidez e pela segurança </w:t>
      </w:r>
      <w:r w:rsidR="5D5C617D" w:rsidRPr="00B10102">
        <w:rPr>
          <w:lang w:eastAsia="en-US"/>
        </w:rPr>
        <w:t xml:space="preserve">dos bens </w:t>
      </w:r>
      <w:r w:rsidRPr="00B10102">
        <w:rPr>
          <w:lang w:eastAsia="en-US"/>
        </w:rPr>
        <w:t>nem a responsabilidade ético-profissional pela perfeita execução do contrato.</w:t>
      </w:r>
    </w:p>
    <w:p w14:paraId="52137DE9" w14:textId="0EB12F99" w:rsidR="009D76FA" w:rsidRPr="00B10102" w:rsidRDefault="006D5FA5" w:rsidP="009D622C">
      <w:pPr>
        <w:pStyle w:val="Nvel1-SemNumPreto"/>
      </w:pPr>
      <w:r w:rsidRPr="00B10102">
        <w:t>Liquidaçã</w:t>
      </w:r>
      <w:r w:rsidR="004A5319" w:rsidRPr="00B10102">
        <w:t>o</w:t>
      </w:r>
    </w:p>
    <w:p w14:paraId="423A2D43" w14:textId="10E70C25" w:rsidR="006D5FA5" w:rsidRPr="00B10102" w:rsidRDefault="0A67C6B8" w:rsidP="00DB419D">
      <w:pPr>
        <w:pStyle w:val="Nivel2"/>
        <w:rPr>
          <w:lang w:eastAsia="en-US"/>
        </w:rPr>
      </w:pPr>
      <w:r w:rsidRPr="00B10102">
        <w:rPr>
          <w:lang w:eastAsia="en-US"/>
        </w:rPr>
        <w:t xml:space="preserve">Recebida a Nota Fiscal ou documento de cobrança equivalente, correrá o prazo de dez dias úteis para fins de liquidação, na forma desta seção, prorrogáveis por igual período, nos termos do </w:t>
      </w:r>
      <w:r w:rsidR="0533DC3B" w:rsidRPr="00B10102">
        <w:rPr>
          <w:lang w:eastAsia="en-US"/>
        </w:rPr>
        <w:t>art. 7º, §</w:t>
      </w:r>
      <w:r w:rsidR="15BA71FD" w:rsidRPr="00B10102">
        <w:rPr>
          <w:lang w:eastAsia="en-US"/>
        </w:rPr>
        <w:t>3</w:t>
      </w:r>
      <w:r w:rsidRPr="00B10102">
        <w:rPr>
          <w:rStyle w:val="Hyperlink"/>
          <w:lang w:eastAsia="en-US"/>
        </w:rPr>
        <w:t>º da Instrução Normativa SEGES/ME nº 77/2022</w:t>
      </w:r>
      <w:r w:rsidRPr="00B10102">
        <w:rPr>
          <w:lang w:eastAsia="en-US"/>
        </w:rPr>
        <w:t>.</w:t>
      </w:r>
    </w:p>
    <w:p w14:paraId="4CE732C3" w14:textId="39D659C9" w:rsidR="006D5FA5" w:rsidRPr="00B10102" w:rsidRDefault="0A67C6B8" w:rsidP="005D30B6">
      <w:pPr>
        <w:pStyle w:val="Nivel3"/>
        <w:rPr>
          <w:rFonts w:asciiTheme="majorHAnsi" w:hAnsiTheme="majorHAnsi"/>
        </w:rPr>
      </w:pPr>
      <w:r w:rsidRPr="00B10102">
        <w:rPr>
          <w:rFonts w:asciiTheme="majorHAnsi" w:hAnsiTheme="majorHAnsi"/>
        </w:rPr>
        <w:t xml:space="preserve">O prazo de que trata o item anterior será reduzido à metade, mantendo-se a possibilidade de prorrogação, no caso de contratações decorrentes de despesas cujos valores não ultrapassem o limite de que trata o </w:t>
      </w:r>
      <w:hyperlink r:id="rId25" w:anchor="art75">
        <w:r w:rsidRPr="00B10102">
          <w:rPr>
            <w:rStyle w:val="Hyperlink"/>
            <w:rFonts w:asciiTheme="majorHAnsi" w:hAnsiTheme="majorHAnsi"/>
          </w:rPr>
          <w:t>inciso II do art. 75 da Lei nº 14.133, de 2021</w:t>
        </w:r>
      </w:hyperlink>
      <w:r w:rsidRPr="00B10102">
        <w:rPr>
          <w:rFonts w:asciiTheme="majorHAnsi" w:hAnsiTheme="majorHAnsi"/>
        </w:rPr>
        <w:t>.</w:t>
      </w:r>
    </w:p>
    <w:p w14:paraId="5C93515C" w14:textId="77777777" w:rsidR="006D5FA5" w:rsidRPr="00B10102" w:rsidRDefault="0A67C6B8" w:rsidP="00DB419D">
      <w:pPr>
        <w:pStyle w:val="Nivel2"/>
        <w:rPr>
          <w:lang w:eastAsia="en-US"/>
        </w:rPr>
      </w:pPr>
      <w:r w:rsidRPr="00B10102">
        <w:rPr>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t>o</w:t>
      </w:r>
      <w:proofErr w:type="gramEnd"/>
      <w:r w:rsidRPr="00B10102">
        <w:rPr>
          <w:rFonts w:asciiTheme="majorHAnsi" w:hAnsiTheme="majorHAnsi"/>
          <w:lang w:eastAsia="en-US"/>
        </w:rPr>
        <w:t xml:space="preserve"> prazo de validade;</w:t>
      </w:r>
    </w:p>
    <w:p w14:paraId="6CAECA89" w14:textId="77777777" w:rsidR="00F67937"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t>a</w:t>
      </w:r>
      <w:proofErr w:type="gramEnd"/>
      <w:r w:rsidRPr="00B10102">
        <w:rPr>
          <w:rFonts w:asciiTheme="majorHAnsi" w:hAnsiTheme="majorHAnsi"/>
          <w:lang w:eastAsia="en-US"/>
        </w:rPr>
        <w:t xml:space="preserve"> data da emissão; </w:t>
      </w:r>
    </w:p>
    <w:p w14:paraId="7A87FA3A" w14:textId="77777777" w:rsidR="00F67937"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t>os</w:t>
      </w:r>
      <w:proofErr w:type="gramEnd"/>
      <w:r w:rsidRPr="00B10102">
        <w:rPr>
          <w:rFonts w:asciiTheme="majorHAnsi" w:hAnsiTheme="majorHAnsi"/>
          <w:lang w:eastAsia="en-US"/>
        </w:rPr>
        <w:t xml:space="preserve"> dados do contrato e do órgão contratante; </w:t>
      </w:r>
    </w:p>
    <w:p w14:paraId="02C6447A" w14:textId="77777777" w:rsidR="00F67937"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t>o</w:t>
      </w:r>
      <w:proofErr w:type="gramEnd"/>
      <w:r w:rsidRPr="00B10102">
        <w:rPr>
          <w:rFonts w:asciiTheme="majorHAnsi" w:hAnsiTheme="majorHAnsi"/>
          <w:lang w:eastAsia="en-US"/>
        </w:rPr>
        <w:t xml:space="preserve"> período respectivo de execução do contrato; </w:t>
      </w:r>
    </w:p>
    <w:p w14:paraId="240EB273" w14:textId="77777777" w:rsidR="00F67937"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t>o</w:t>
      </w:r>
      <w:proofErr w:type="gramEnd"/>
      <w:r w:rsidRPr="00B10102">
        <w:rPr>
          <w:rFonts w:asciiTheme="majorHAnsi" w:hAnsiTheme="majorHAnsi"/>
          <w:lang w:eastAsia="en-US"/>
        </w:rPr>
        <w:t xml:space="preserve"> valor a pagar; e </w:t>
      </w:r>
    </w:p>
    <w:p w14:paraId="38467FDE" w14:textId="4DADEA9F" w:rsidR="006D5FA5"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t>eventual</w:t>
      </w:r>
      <w:proofErr w:type="gramEnd"/>
      <w:r w:rsidRPr="00B10102">
        <w:rPr>
          <w:rFonts w:asciiTheme="majorHAnsi" w:hAnsiTheme="majorHAnsi"/>
          <w:lang w:eastAsia="en-US"/>
        </w:rPr>
        <w:t xml:space="preserve"> destaque do valor de retenções tributárias cabíveis.</w:t>
      </w:r>
    </w:p>
    <w:p w14:paraId="03A44876" w14:textId="77777777" w:rsidR="006D5FA5" w:rsidRPr="00B10102" w:rsidRDefault="0A67C6B8" w:rsidP="00DB419D">
      <w:pPr>
        <w:pStyle w:val="Nivel2"/>
        <w:rPr>
          <w:lang w:eastAsia="en-US"/>
        </w:rPr>
      </w:pPr>
      <w:r w:rsidRPr="00B10102">
        <w:rPr>
          <w:rFonts w:eastAsia="Calibri"/>
          <w:lang w:eastAsia="en-US"/>
        </w:rPr>
        <w:t xml:space="preserve"> Havendo erro na apresentação da nota fiscal ou instrumento de cobrança equivalente, ou circunstância que impeça a </w:t>
      </w:r>
      <w:r w:rsidRPr="00B10102">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B10102" w:rsidRDefault="0A67C6B8" w:rsidP="00DB419D">
      <w:pPr>
        <w:pStyle w:val="Nivel2"/>
        <w:rPr>
          <w:lang w:eastAsia="en-US"/>
        </w:rPr>
      </w:pPr>
      <w:r w:rsidRPr="00B10102">
        <w:rPr>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6" w:anchor="art68">
        <w:r w:rsidRPr="00B10102">
          <w:rPr>
            <w:rStyle w:val="Hyperlink"/>
            <w:lang w:eastAsia="en-US"/>
          </w:rPr>
          <w:t xml:space="preserve">art. 68 da Lei nº 14.133, de 2021.  </w:t>
        </w:r>
      </w:hyperlink>
      <w:r w:rsidRPr="00B10102">
        <w:rPr>
          <w:lang w:eastAsia="en-US"/>
        </w:rPr>
        <w:t xml:space="preserve"> </w:t>
      </w:r>
    </w:p>
    <w:p w14:paraId="080397CD" w14:textId="12E824D4" w:rsidR="653B737E" w:rsidRPr="00B10102" w:rsidRDefault="66AD3987" w:rsidP="00DB419D">
      <w:pPr>
        <w:pStyle w:val="Nivel2"/>
      </w:pPr>
      <w:r w:rsidRPr="00B10102">
        <w:t xml:space="preserve">A Administração deverá realizar consulta ao SICAF para: a) verificar a manutenção das condições de habilitação exigidas; b) identificar possível razão que impeça a </w:t>
      </w:r>
      <w:r w:rsidR="002A250F" w:rsidRPr="00B10102">
        <w:t xml:space="preserve">contratação </w:t>
      </w:r>
      <w:r w:rsidRPr="00B10102">
        <w:t>no âmbito do órgão ou entidade,</w:t>
      </w:r>
      <w:r w:rsidR="002A250F" w:rsidRPr="00B10102">
        <w:t xml:space="preserve"> tais como a</w:t>
      </w:r>
      <w:r w:rsidRPr="00B10102">
        <w:t xml:space="preserve"> proibição de contratar com </w:t>
      </w:r>
      <w:r w:rsidR="002A250F" w:rsidRPr="00B10102">
        <w:t>a Administração ou com o</w:t>
      </w:r>
      <w:r w:rsidRPr="00B10102">
        <w:t xml:space="preserve"> Poder Público, bem como ocorrências impeditivas indiretas (INSTRUÇÃO NORMATIVA Nº 3, DE 26 DE ABRIL DE 2018).</w:t>
      </w:r>
    </w:p>
    <w:p w14:paraId="444C4DE6" w14:textId="77777777" w:rsidR="006D5FA5" w:rsidRPr="00B10102" w:rsidRDefault="0A67C6B8" w:rsidP="00DB419D">
      <w:pPr>
        <w:pStyle w:val="Nivel2"/>
        <w:rPr>
          <w:lang w:eastAsia="en-US"/>
        </w:rPr>
      </w:pPr>
      <w:r w:rsidRPr="00B10102">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B10102" w:rsidRDefault="0A67C6B8" w:rsidP="00DB419D">
      <w:pPr>
        <w:pStyle w:val="Nivel2"/>
        <w:rPr>
          <w:lang w:eastAsia="en-US"/>
        </w:rPr>
      </w:pPr>
      <w:r w:rsidRPr="00B10102">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B10102" w:rsidRDefault="0A67C6B8" w:rsidP="00DB419D">
      <w:pPr>
        <w:pStyle w:val="Nivel2"/>
        <w:rPr>
          <w:lang w:eastAsia="en-US"/>
        </w:rPr>
      </w:pPr>
      <w:r w:rsidRPr="00B10102">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B10102" w:rsidRDefault="0A67C6B8" w:rsidP="00DB419D">
      <w:pPr>
        <w:pStyle w:val="Nivel2"/>
        <w:rPr>
          <w:lang w:eastAsia="en-US"/>
        </w:rPr>
      </w:pPr>
      <w:r w:rsidRPr="00B10102">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B10102" w:rsidRDefault="006D5FA5" w:rsidP="009D622C">
      <w:pPr>
        <w:pStyle w:val="Nvel1-SemNumPreto"/>
      </w:pPr>
      <w:r w:rsidRPr="00B10102">
        <w:t>Prazo de pagamento</w:t>
      </w:r>
    </w:p>
    <w:p w14:paraId="10CDE73D" w14:textId="693EF23D" w:rsidR="006D5FA5" w:rsidRPr="00B10102" w:rsidRDefault="0A67C6B8" w:rsidP="00DB419D">
      <w:pPr>
        <w:pStyle w:val="Nivel2"/>
      </w:pPr>
      <w:r w:rsidRPr="00B10102">
        <w:t xml:space="preserve">O pagamento será efetuado no prazo de até 10 (dez) dias úteis contados da finalização da liquidação da despesa, conforme seção anterior, nos termos da </w:t>
      </w:r>
      <w:hyperlink r:id="rId27">
        <w:r w:rsidRPr="00B10102">
          <w:rPr>
            <w:rStyle w:val="Hyperlink"/>
          </w:rPr>
          <w:t>Instrução Normativa SEGES/ME nº 77, de 2022</w:t>
        </w:r>
      </w:hyperlink>
      <w:r w:rsidRPr="00B10102">
        <w:t>.</w:t>
      </w:r>
    </w:p>
    <w:p w14:paraId="06648BED" w14:textId="77777777" w:rsidR="006D5FA5" w:rsidRPr="00B10102" w:rsidRDefault="006D5FA5" w:rsidP="009D622C">
      <w:pPr>
        <w:pStyle w:val="Nvel1-SemNumPreto"/>
      </w:pPr>
      <w:r w:rsidRPr="00B10102">
        <w:t>Forma de pagamento</w:t>
      </w:r>
    </w:p>
    <w:p w14:paraId="5A58C209" w14:textId="77777777" w:rsidR="006D5FA5" w:rsidRPr="00B10102" w:rsidRDefault="0A67C6B8" w:rsidP="00DB419D">
      <w:pPr>
        <w:pStyle w:val="Nivel2"/>
        <w:rPr>
          <w:lang w:eastAsia="en-US"/>
        </w:rPr>
      </w:pPr>
      <w:r w:rsidRPr="00B10102">
        <w:rPr>
          <w:lang w:eastAsia="en-US"/>
        </w:rPr>
        <w:t>O pagamento será realizado por meio de ordem bancária, para crédito em banco, agência e conta corrente indicados pelo contratado.</w:t>
      </w:r>
    </w:p>
    <w:p w14:paraId="1A18C34A" w14:textId="77777777" w:rsidR="006D5FA5" w:rsidRPr="00B10102" w:rsidRDefault="0A67C6B8" w:rsidP="00DB419D">
      <w:pPr>
        <w:pStyle w:val="Nivel2"/>
        <w:rPr>
          <w:lang w:eastAsia="en-US"/>
        </w:rPr>
      </w:pPr>
      <w:r w:rsidRPr="00B10102">
        <w:rPr>
          <w:lang w:eastAsia="en-US"/>
        </w:rPr>
        <w:t>Será considerada data do pagamento o dia em que constar como emitida a ordem bancária para pagamento.</w:t>
      </w:r>
    </w:p>
    <w:p w14:paraId="4308B690" w14:textId="77777777" w:rsidR="006D5FA5" w:rsidRPr="00B10102" w:rsidRDefault="0A67C6B8" w:rsidP="00DB419D">
      <w:pPr>
        <w:pStyle w:val="Nivel2"/>
        <w:rPr>
          <w:lang w:eastAsia="en-US"/>
        </w:rPr>
      </w:pPr>
      <w:r w:rsidRPr="00B10102">
        <w:rPr>
          <w:lang w:eastAsia="en-US"/>
        </w:rPr>
        <w:lastRenderedPageBreak/>
        <w:t>Quando do pagamento, será efetuada a retenção tributária prevista na legislação aplicável.</w:t>
      </w:r>
    </w:p>
    <w:p w14:paraId="4050937F" w14:textId="77777777" w:rsidR="006D5FA5" w:rsidRPr="00B10102" w:rsidRDefault="0A67C6B8" w:rsidP="005D30B6">
      <w:pPr>
        <w:pStyle w:val="Nivel3"/>
        <w:rPr>
          <w:rFonts w:asciiTheme="majorHAnsi" w:hAnsiTheme="majorHAnsi"/>
          <w:lang w:eastAsia="en-US"/>
        </w:rPr>
      </w:pPr>
      <w:r w:rsidRPr="00B10102">
        <w:rPr>
          <w:rFonts w:asciiTheme="majorHAnsi" w:hAnsiTheme="majorHAnsi"/>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B10102" w:rsidRDefault="0A67C6B8" w:rsidP="00DB419D">
      <w:pPr>
        <w:pStyle w:val="Nivel2"/>
        <w:rPr>
          <w:lang w:eastAsia="en-US"/>
        </w:rPr>
      </w:pPr>
      <w:r w:rsidRPr="00B10102">
        <w:rPr>
          <w:lang w:eastAsia="en-US"/>
        </w:rPr>
        <w:t xml:space="preserve">O contratado regularmente optante pelo Simples Nacional, nos termos da </w:t>
      </w:r>
      <w:hyperlink r:id="rId28">
        <w:r w:rsidRPr="00B10102">
          <w:rPr>
            <w:rStyle w:val="Hyperlink"/>
            <w:lang w:eastAsia="en-US"/>
          </w:rPr>
          <w:t>Lei Complementar nº 123, de 2006</w:t>
        </w:r>
      </w:hyperlink>
      <w:r w:rsidRPr="00B10102">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9FCDE" w14:textId="4DB22604" w:rsidR="0E822F79" w:rsidRPr="00B10102" w:rsidRDefault="0E822F79" w:rsidP="00DB419D">
      <w:pPr>
        <w:pStyle w:val="Nivel2"/>
        <w:numPr>
          <w:ilvl w:val="0"/>
          <w:numId w:val="0"/>
        </w:numPr>
        <w:rPr>
          <w:lang w:eastAsia="en-US"/>
        </w:rPr>
      </w:pPr>
    </w:p>
    <w:p w14:paraId="0404FDC9" w14:textId="11D58ED4" w:rsidR="0A67C6B8" w:rsidRPr="00B10102" w:rsidRDefault="0A67C6B8" w:rsidP="009D622C">
      <w:pPr>
        <w:pStyle w:val="Nivel01"/>
      </w:pPr>
      <w:r w:rsidRPr="00B10102">
        <w:t>FORMA</w:t>
      </w:r>
      <w:r w:rsidR="008447B0" w:rsidRPr="00B10102">
        <w:t xml:space="preserve"> E</w:t>
      </w:r>
      <w:r w:rsidR="302BC5BC" w:rsidRPr="00B10102">
        <w:t xml:space="preserve"> </w:t>
      </w:r>
      <w:r w:rsidRPr="00B10102">
        <w:t>CRITÉRIOS DE SELEÇÃO DO FORNECEDOR</w:t>
      </w:r>
      <w:r w:rsidR="0682FF16" w:rsidRPr="00B10102">
        <w:t xml:space="preserve"> E FORMA DE FORNECIMENTO</w:t>
      </w:r>
    </w:p>
    <w:p w14:paraId="36811F11" w14:textId="2BEB47EF" w:rsidR="006D5FA5" w:rsidRPr="00B10102" w:rsidRDefault="79E003DB" w:rsidP="00DB419D">
      <w:pPr>
        <w:pStyle w:val="Nivel2"/>
      </w:pPr>
      <w:r w:rsidRPr="00B10102">
        <w:t>O fornecedor será selecionado por meio da realização de procedimento de dispensa de licitação, na forma eletrônica, com fundamento na hipótese do art. 75, inciso</w:t>
      </w:r>
      <w:r w:rsidR="001D0998" w:rsidRPr="00B10102">
        <w:t xml:space="preserve"> II </w:t>
      </w:r>
      <w:r w:rsidRPr="00B10102">
        <w:t xml:space="preserve">da Lei </w:t>
      </w:r>
      <w:proofErr w:type="gramStart"/>
      <w:r w:rsidRPr="00B10102">
        <w:t>n.º</w:t>
      </w:r>
      <w:proofErr w:type="gramEnd"/>
      <w:r w:rsidRPr="00B10102">
        <w:t xml:space="preserve"> 14.133/2021, que culminará com a seleção da proposta de </w:t>
      </w:r>
      <w:r w:rsidR="001D0998" w:rsidRPr="00B10102">
        <w:t>Menor Preço por Item</w:t>
      </w:r>
      <w:r w:rsidR="008447B0" w:rsidRPr="00B10102">
        <w:t>.</w:t>
      </w:r>
    </w:p>
    <w:p w14:paraId="7E24092C" w14:textId="5F0995AA" w:rsidR="00E66CC3" w:rsidRPr="00B10102" w:rsidRDefault="00E66CC3" w:rsidP="009D622C">
      <w:pPr>
        <w:pStyle w:val="Nvel1-SemNumPreto"/>
      </w:pPr>
      <w:r w:rsidRPr="00B10102">
        <w:t>Forma de fornecimento</w:t>
      </w:r>
    </w:p>
    <w:p w14:paraId="5E089EE6" w14:textId="33EF375D" w:rsidR="00E66CC3" w:rsidRPr="00B10102" w:rsidRDefault="53580C6E" w:rsidP="00DB419D">
      <w:pPr>
        <w:pStyle w:val="Nivel2"/>
      </w:pPr>
      <w:r w:rsidRPr="00B10102">
        <w:rPr>
          <w:rStyle w:val="normaltextrun"/>
          <w:shd w:val="clear" w:color="auto" w:fill="FFFFFF"/>
        </w:rPr>
        <w:t xml:space="preserve">O </w:t>
      </w:r>
      <w:r w:rsidRPr="00B10102">
        <w:rPr>
          <w:rStyle w:val="findhit"/>
          <w:shd w:val="clear" w:color="auto" w:fill="FFFFFF"/>
        </w:rPr>
        <w:t xml:space="preserve">fornecimento do objeto será </w:t>
      </w:r>
      <w:r w:rsidR="001D0998" w:rsidRPr="00B10102">
        <w:t>integral</w:t>
      </w:r>
      <w:r w:rsidRPr="00B10102">
        <w:rPr>
          <w:shd w:val="clear" w:color="auto" w:fill="FFFFFF"/>
        </w:rPr>
        <w:t>.</w:t>
      </w:r>
    </w:p>
    <w:p w14:paraId="6231C289" w14:textId="019DE3A8" w:rsidR="006D5FA5" w:rsidRPr="00B10102" w:rsidRDefault="006D5FA5" w:rsidP="009D622C">
      <w:pPr>
        <w:pStyle w:val="Nvel1-SemNumPreto"/>
      </w:pPr>
      <w:r w:rsidRPr="00B10102">
        <w:t>Exigências de habilitação</w:t>
      </w:r>
    </w:p>
    <w:p w14:paraId="09A3A341" w14:textId="77777777" w:rsidR="008447B0" w:rsidRPr="00B10102" w:rsidRDefault="008447B0" w:rsidP="00DB419D">
      <w:pPr>
        <w:pStyle w:val="Nivel2"/>
        <w:rPr>
          <w:color w:val="000000" w:themeColor="text1"/>
        </w:rPr>
      </w:pPr>
      <w:r w:rsidRPr="00B10102">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65BAAA69" w14:textId="77777777" w:rsidR="008447B0" w:rsidRPr="00B10102" w:rsidRDefault="008447B0" w:rsidP="008447B0">
      <w:pPr>
        <w:spacing w:before="120" w:after="120" w:line="276" w:lineRule="auto"/>
        <w:ind w:left="810"/>
        <w:jc w:val="both"/>
        <w:rPr>
          <w:rFonts w:asciiTheme="majorHAnsi" w:hAnsiTheme="majorHAnsi"/>
          <w:sz w:val="20"/>
          <w:szCs w:val="20"/>
        </w:rPr>
      </w:pPr>
      <w:r w:rsidRPr="00B10102">
        <w:rPr>
          <w:rFonts w:asciiTheme="majorHAnsi" w:eastAsia="Arial" w:hAnsiTheme="majorHAnsi" w:cs="Arial"/>
          <w:iCs/>
          <w:sz w:val="20"/>
          <w:szCs w:val="20"/>
        </w:rPr>
        <w:t xml:space="preserve">a) SICAF;  </w:t>
      </w:r>
    </w:p>
    <w:p w14:paraId="45286805" w14:textId="77777777" w:rsidR="008447B0" w:rsidRPr="00B10102" w:rsidRDefault="008447B0" w:rsidP="008447B0">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b) Cadastro Nacional de Empresas Inidôneas e Suspensas - CEIS, mantido pela Controladoria-Geral da União (</w:t>
      </w:r>
      <w:hyperlink r:id="rId29">
        <w:r w:rsidRPr="00B10102">
          <w:rPr>
            <w:rStyle w:val="Hyperlink"/>
            <w:rFonts w:asciiTheme="majorHAnsi" w:eastAsia="Arial" w:hAnsiTheme="majorHAnsi" w:cs="Arial"/>
            <w:iCs/>
            <w:color w:val="auto"/>
            <w:sz w:val="20"/>
            <w:szCs w:val="20"/>
          </w:rPr>
          <w:t>www.portaldatransparencia.gov.br/ceis</w:t>
        </w:r>
      </w:hyperlink>
      <w:r w:rsidRPr="00B10102">
        <w:rPr>
          <w:rFonts w:asciiTheme="majorHAnsi" w:eastAsia="Arial" w:hAnsiTheme="majorHAnsi" w:cs="Arial"/>
          <w:iCs/>
          <w:sz w:val="20"/>
          <w:szCs w:val="20"/>
        </w:rPr>
        <w:t xml:space="preserve">);  </w:t>
      </w:r>
    </w:p>
    <w:p w14:paraId="264229FF" w14:textId="2A478D85" w:rsidR="008447B0" w:rsidRPr="00B10102" w:rsidRDefault="008447B0" w:rsidP="1D416567">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c) Cadastro Nacional de Empresas Punidas – CNEP, mantido pela Controladoria-Geral da União (</w:t>
      </w:r>
      <w:hyperlink r:id="rId30">
        <w:r w:rsidRPr="00B10102">
          <w:rPr>
            <w:rStyle w:val="Hyperlink"/>
            <w:rFonts w:asciiTheme="majorHAnsi" w:eastAsia="Arial" w:hAnsiTheme="majorHAnsi" w:cs="Arial"/>
            <w:iCs/>
            <w:color w:val="auto"/>
            <w:sz w:val="20"/>
            <w:szCs w:val="20"/>
          </w:rPr>
          <w:t>https://www.portaltransparencia.gov.br/sancoes/cnep</w:t>
        </w:r>
      </w:hyperlink>
      <w:r w:rsidRPr="00B10102">
        <w:rPr>
          <w:rFonts w:asciiTheme="majorHAnsi" w:eastAsia="Arial" w:hAnsiTheme="majorHAnsi" w:cs="Arial"/>
          <w:iCs/>
          <w:sz w:val="20"/>
          <w:szCs w:val="20"/>
        </w:rPr>
        <w:t>)</w:t>
      </w:r>
    </w:p>
    <w:p w14:paraId="5CFBB522" w14:textId="70586655" w:rsidR="601148AD" w:rsidRPr="00B10102" w:rsidRDefault="601148AD" w:rsidP="00DB419D">
      <w:pPr>
        <w:pStyle w:val="Nivel2"/>
      </w:pPr>
      <w:r w:rsidRPr="00B10102">
        <w:t xml:space="preserve">A consulta aos cadastros será realizada em nome da empresa </w:t>
      </w:r>
      <w:r w:rsidR="56292689" w:rsidRPr="00B10102">
        <w:t xml:space="preserve">interessada </w:t>
      </w:r>
      <w:r w:rsidRPr="00B10102">
        <w:t>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E94135" w14:textId="5052FA49" w:rsidR="601148AD" w:rsidRPr="00B10102" w:rsidRDefault="601148AD" w:rsidP="00DB419D">
      <w:pPr>
        <w:pStyle w:val="Nivel2"/>
      </w:pPr>
      <w:r w:rsidRPr="00B10102">
        <w:t xml:space="preserve">Caso conste na Consulta de Situação do </w:t>
      </w:r>
      <w:r w:rsidR="021E7AB1" w:rsidRPr="00B10102">
        <w:t xml:space="preserve">interessado </w:t>
      </w:r>
      <w:r w:rsidRPr="00B10102">
        <w:t>a existência de Ocorrências Impeditivas Indiretas, o gestor diligenciará para verificar se houve fraude por parte das empresas apontadas no Relatório de Ocorrências Impeditivas Indiretas.</w:t>
      </w:r>
    </w:p>
    <w:p w14:paraId="4F6D546D" w14:textId="1239BECB" w:rsidR="601148AD" w:rsidRPr="00B10102" w:rsidRDefault="601148AD" w:rsidP="00DB419D">
      <w:pPr>
        <w:pStyle w:val="Nivel2"/>
      </w:pPr>
      <w:r w:rsidRPr="00B10102">
        <w:t>A tentativa de burla será verificada por meio dos vínculos societários, linhas de fornecimento similares, dentre outros.</w:t>
      </w:r>
    </w:p>
    <w:p w14:paraId="6E432F56" w14:textId="525B3097" w:rsidR="601148AD" w:rsidRPr="00B10102" w:rsidRDefault="601148AD" w:rsidP="00DB419D">
      <w:pPr>
        <w:pStyle w:val="Nivel2"/>
      </w:pPr>
      <w:r w:rsidRPr="00B10102">
        <w:t xml:space="preserve">O </w:t>
      </w:r>
      <w:r w:rsidR="11F86B9E" w:rsidRPr="00B10102">
        <w:t>interessado</w:t>
      </w:r>
      <w:r w:rsidRPr="00B10102">
        <w:t xml:space="preserve"> será convocado para manifestação previamente a uma eventual negativa de contratação.</w:t>
      </w:r>
    </w:p>
    <w:p w14:paraId="0219182E" w14:textId="06CAFB77" w:rsidR="601148AD" w:rsidRPr="00B10102" w:rsidRDefault="601148AD" w:rsidP="00DB419D">
      <w:pPr>
        <w:pStyle w:val="Nivel2"/>
      </w:pPr>
      <w:r w:rsidRPr="00B10102">
        <w:t xml:space="preserve">Caso atendidas as condições para contratação, a habilitação do </w:t>
      </w:r>
      <w:r w:rsidR="14CE0BBB" w:rsidRPr="00B10102">
        <w:t xml:space="preserve">interessado </w:t>
      </w:r>
      <w:r w:rsidRPr="00B10102">
        <w:t>será verificada por meio do SICAF, nos documentos por ele abrangidos.</w:t>
      </w:r>
    </w:p>
    <w:p w14:paraId="44464FDF" w14:textId="21B8A999" w:rsidR="601148AD" w:rsidRPr="00B10102" w:rsidRDefault="601148AD" w:rsidP="00DB419D">
      <w:pPr>
        <w:pStyle w:val="Nivel2"/>
      </w:pPr>
      <w:r w:rsidRPr="00B10102">
        <w:t xml:space="preserve">É dever do </w:t>
      </w:r>
      <w:r w:rsidR="1289E051" w:rsidRPr="00B10102">
        <w:t xml:space="preserve">interessado </w:t>
      </w:r>
      <w:r w:rsidRPr="00B10102">
        <w:t>manter atualizada a respectiva documentação constante do SICAF, ou encaminhar, quando solicitado pela Administração, a respectiva documentação atualizada.</w:t>
      </w:r>
    </w:p>
    <w:p w14:paraId="6EB90414" w14:textId="2ACCBB83" w:rsidR="601148AD" w:rsidRPr="00B10102" w:rsidRDefault="601148AD" w:rsidP="00DB419D">
      <w:pPr>
        <w:pStyle w:val="Nivel2"/>
      </w:pPr>
      <w:r w:rsidRPr="00B10102">
        <w:lastRenderedPageBreak/>
        <w:t>Não serão aceitos documentos de habilitação com indicação de CNPJ/CPF diferentes, salvo aqueles legalmente permitidos.</w:t>
      </w:r>
    </w:p>
    <w:p w14:paraId="3BD65119" w14:textId="0D01D6C9" w:rsidR="601148AD" w:rsidRPr="00B10102" w:rsidRDefault="601148AD" w:rsidP="00DB419D">
      <w:pPr>
        <w:pStyle w:val="Nivel2"/>
      </w:pPr>
      <w:r w:rsidRPr="00B10102">
        <w:t xml:space="preserve">Se o </w:t>
      </w:r>
      <w:r w:rsidR="25F836BD" w:rsidRPr="00B10102">
        <w:t xml:space="preserve">interessado </w:t>
      </w:r>
      <w:r w:rsidRPr="00B10102">
        <w:t>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03D2755" w14:textId="6C402229" w:rsidR="601148AD" w:rsidRPr="00B10102" w:rsidRDefault="601148AD" w:rsidP="00DB419D">
      <w:pPr>
        <w:pStyle w:val="Nivel2"/>
      </w:pPr>
      <w:r w:rsidRPr="00B10102">
        <w:t>Serão aceitos registros de CNPJ de fornecedor matriz e filial com diferenças de números de documentos pertinentes ao CND e ao CRF/FGTS, quando for comprovada a centralização do recolhimento dessas contribuições.</w:t>
      </w:r>
    </w:p>
    <w:p w14:paraId="2A00DBFC" w14:textId="08830933" w:rsidR="006D5FA5" w:rsidRPr="00B10102" w:rsidRDefault="008447B0" w:rsidP="00DB419D">
      <w:pPr>
        <w:pStyle w:val="Nivel2"/>
      </w:pPr>
      <w:r w:rsidRPr="00B10102">
        <w:t>Para fins de habilitação, deverá o interessado comprovar os seguintes requisitos, que serão exigidos conforme sua natureza jurídica</w:t>
      </w:r>
      <w:r w:rsidR="0A67C6B8" w:rsidRPr="00B10102">
        <w:t>:</w:t>
      </w:r>
    </w:p>
    <w:p w14:paraId="3CAA058D" w14:textId="77777777" w:rsidR="006D5FA5" w:rsidRPr="00B10102" w:rsidRDefault="006D5FA5" w:rsidP="009D622C">
      <w:pPr>
        <w:pStyle w:val="Nvel1-SemNumPreto"/>
      </w:pPr>
      <w:r w:rsidRPr="00B10102">
        <w:t>Habilitação jurídica</w:t>
      </w:r>
    </w:p>
    <w:p w14:paraId="61A3B4C2" w14:textId="5353DDF5" w:rsidR="006D5FA5" w:rsidRPr="00B10102" w:rsidRDefault="0A67C6B8" w:rsidP="00DB419D">
      <w:pPr>
        <w:pStyle w:val="Nivel2"/>
      </w:pPr>
      <w:bookmarkStart w:id="1" w:name="_Ref115800561"/>
      <w:r w:rsidRPr="00B10102">
        <w:rPr>
          <w:b/>
          <w:bCs/>
        </w:rPr>
        <w:t>Pessoa física:</w:t>
      </w:r>
      <w:r w:rsidRPr="00B10102">
        <w:t xml:space="preserve"> cédula de identidade (RG) ou documento equivalente que, por força de lei, tenha validade para fins de identificação em todo o território nacional;</w:t>
      </w:r>
      <w:bookmarkEnd w:id="1"/>
    </w:p>
    <w:p w14:paraId="3AC2B401" w14:textId="77777777" w:rsidR="006D5FA5" w:rsidRPr="00B10102" w:rsidRDefault="0A67C6B8" w:rsidP="00DB419D">
      <w:pPr>
        <w:pStyle w:val="Nivel2"/>
      </w:pPr>
      <w:r w:rsidRPr="00B10102">
        <w:rPr>
          <w:b/>
          <w:bCs/>
        </w:rPr>
        <w:t>Empresário individual:</w:t>
      </w:r>
      <w:r w:rsidRPr="00B10102">
        <w:t xml:space="preserve"> inscrição no Registro Público de Empresas Mercantis, a cargo da Junta Comercial da respectiva sede; </w:t>
      </w:r>
    </w:p>
    <w:p w14:paraId="5A8057EA" w14:textId="1562676A" w:rsidR="006D5FA5" w:rsidRPr="00B10102" w:rsidRDefault="0A67C6B8" w:rsidP="00DB419D">
      <w:pPr>
        <w:pStyle w:val="Nivel2"/>
      </w:pPr>
      <w:r w:rsidRPr="00B10102">
        <w:rPr>
          <w:b/>
          <w:bCs/>
        </w:rPr>
        <w:t>Microempreendedor Individual - MEI:</w:t>
      </w:r>
      <w:r w:rsidRPr="00B10102">
        <w:t xml:space="preserve"> Certificado da Condição de Microempreendedor Individual - CCMEI, cuja aceitação ficará condicionada à verificação da autenticidade no sítio </w:t>
      </w:r>
      <w:hyperlink r:id="rId31">
        <w:r w:rsidRPr="00B10102">
          <w:rPr>
            <w:rStyle w:val="Hyperlink"/>
          </w:rPr>
          <w:t>https://www.gov.br/empresas-e-negocios/pt-br/empreendedor</w:t>
        </w:r>
      </w:hyperlink>
      <w:r w:rsidRPr="00B10102">
        <w:t xml:space="preserve">; </w:t>
      </w:r>
    </w:p>
    <w:p w14:paraId="08B985C7" w14:textId="77777777" w:rsidR="006D5FA5" w:rsidRPr="00B10102" w:rsidRDefault="0A67C6B8" w:rsidP="00DB419D">
      <w:pPr>
        <w:pStyle w:val="Nivel2"/>
      </w:pPr>
      <w:r w:rsidRPr="00B10102">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B10102" w:rsidRDefault="0A67C6B8" w:rsidP="00DB419D">
      <w:pPr>
        <w:pStyle w:val="Nivel2"/>
      </w:pPr>
      <w:r w:rsidRPr="00B10102">
        <w:rPr>
          <w:b/>
          <w:bCs/>
        </w:rPr>
        <w:t>Sociedade empresária estrangeira:</w:t>
      </w:r>
      <w:r w:rsidRPr="00B10102">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2">
        <w:r w:rsidRPr="00B10102">
          <w:rPr>
            <w:rStyle w:val="Hyperlink"/>
          </w:rPr>
          <w:t>Normativa DREI/ME n.º 77, de 18 de março de 2020</w:t>
        </w:r>
      </w:hyperlink>
      <w:r w:rsidRPr="00B10102">
        <w:t>.</w:t>
      </w:r>
    </w:p>
    <w:p w14:paraId="797FF824" w14:textId="77777777" w:rsidR="006D5FA5" w:rsidRPr="00B10102" w:rsidRDefault="0A67C6B8" w:rsidP="00DB419D">
      <w:pPr>
        <w:pStyle w:val="Nivel2"/>
      </w:pPr>
      <w:r w:rsidRPr="00B10102">
        <w:rPr>
          <w:b/>
          <w:bCs/>
        </w:rPr>
        <w:t xml:space="preserve">Sociedade simples: </w:t>
      </w:r>
      <w:r w:rsidRPr="00B10102">
        <w:t>inscrição do ato constitutivo no Registro Civil de Pessoas Jurídicas do local de sua sede, acompanhada de documento comprobatório de seus administradores;</w:t>
      </w:r>
    </w:p>
    <w:p w14:paraId="3D5F6A06" w14:textId="77777777" w:rsidR="006D5FA5" w:rsidRPr="00B10102" w:rsidRDefault="0A67C6B8" w:rsidP="00DB419D">
      <w:pPr>
        <w:pStyle w:val="Nivel2"/>
      </w:pPr>
      <w:r w:rsidRPr="00B10102">
        <w:rPr>
          <w:b/>
          <w:bCs/>
        </w:rPr>
        <w:t>Filial, sucursal ou agência de sociedade simples ou empresária:</w:t>
      </w:r>
      <w:r w:rsidRPr="00B10102">
        <w:t xml:space="preserve"> inscrição do ato constitutivo da filial, sucursal ou agência da sociedade simples ou empresária, respectivamente, no Registro Civil das Pessoas Jurídicas ou no Registro Público de Empresas </w:t>
      </w:r>
      <w:bookmarkStart w:id="2" w:name="_Int_ySfCXwr4"/>
      <w:r w:rsidRPr="00B10102">
        <w:t>Mercantis onde</w:t>
      </w:r>
      <w:bookmarkEnd w:id="2"/>
      <w:r w:rsidRPr="00B10102">
        <w:t xml:space="preserve"> opera, com averbação no Registro onde tem sede a matriz</w:t>
      </w:r>
    </w:p>
    <w:p w14:paraId="10734638" w14:textId="7CEC4A9C" w:rsidR="006D5FA5" w:rsidRPr="00B10102" w:rsidRDefault="0A67C6B8" w:rsidP="00DB419D">
      <w:pPr>
        <w:pStyle w:val="Nivel2"/>
      </w:pPr>
      <w:r w:rsidRPr="00B10102">
        <w:rPr>
          <w:b/>
          <w:bCs/>
        </w:rPr>
        <w:t>Sociedade cooperativa:</w:t>
      </w:r>
      <w:r w:rsidRPr="00B10102">
        <w:t xml:space="preserve"> ata de fundação e estatuto social, com a ata da assembleia que o aprovou, devidamente arquivado na Junta Comercial ou inscrito no Registro Civil das Pessoas Jurídicas da respectiva sede, além do registro de que trata o </w:t>
      </w:r>
      <w:hyperlink r:id="rId33" w:anchor="art107">
        <w:r w:rsidRPr="00B10102">
          <w:rPr>
            <w:rStyle w:val="Hyperlink"/>
          </w:rPr>
          <w:t>art. 107 da Lei nº 5.764, de 16 de dezembro 1971</w:t>
        </w:r>
      </w:hyperlink>
      <w:r w:rsidRPr="00B10102">
        <w:t>.</w:t>
      </w:r>
    </w:p>
    <w:p w14:paraId="3159843F" w14:textId="1A024125" w:rsidR="006D5FA5" w:rsidRPr="00B10102" w:rsidRDefault="0A67C6B8" w:rsidP="00DB419D">
      <w:pPr>
        <w:pStyle w:val="Nivel2"/>
      </w:pPr>
      <w:r w:rsidRPr="00B10102">
        <w:rPr>
          <w:b/>
          <w:bCs/>
        </w:rPr>
        <w:t>Agricultor familiar:</w:t>
      </w:r>
      <w:r w:rsidRPr="00B10102">
        <w:t xml:space="preserve"> Declaração de Aptidão ao Pronaf – DAP ou DAP-P válida, ou, ainda, outros documentos definidos pela Secretaria Especial de Agricultura Familiar e do Desenvolvimento Agrário, nos termos do</w:t>
      </w:r>
      <w:hyperlink r:id="rId34" w:anchor="art4§2">
        <w:r w:rsidRPr="00B10102">
          <w:rPr>
            <w:rStyle w:val="Hyperlink"/>
          </w:rPr>
          <w:t xml:space="preserve"> art. 4º, §2º do Decreto nº 10.880, de 2 de dezembro de 2021</w:t>
        </w:r>
      </w:hyperlink>
      <w:r w:rsidRPr="00B10102">
        <w:t>.</w:t>
      </w:r>
    </w:p>
    <w:p w14:paraId="52333DAD" w14:textId="6389E13C" w:rsidR="006D5FA5" w:rsidRPr="00B10102" w:rsidRDefault="0A67C6B8" w:rsidP="00DB419D">
      <w:pPr>
        <w:pStyle w:val="Nivel2"/>
      </w:pPr>
      <w:r w:rsidRPr="00B10102">
        <w:rPr>
          <w:b/>
          <w:bCs/>
        </w:rPr>
        <w:t>Produtor Rural:</w:t>
      </w:r>
      <w:r w:rsidRPr="00B10102">
        <w:t xml:space="preserve"> matrícula no Cadastro Específico do INSS – CEI, que comprove a qualificação como produtor rural pessoa física, nos termos da </w:t>
      </w:r>
      <w:hyperlink r:id="rId35">
        <w:r w:rsidRPr="00B10102">
          <w:rPr>
            <w:rStyle w:val="Hyperlink"/>
          </w:rPr>
          <w:t>Instrução Normativa RFB n. 971, de 13 de novembro de 2009</w:t>
        </w:r>
      </w:hyperlink>
      <w:r w:rsidRPr="00B10102">
        <w:t xml:space="preserve"> (</w:t>
      </w:r>
      <w:proofErr w:type="spellStart"/>
      <w:r w:rsidRPr="00B10102">
        <w:t>arts</w:t>
      </w:r>
      <w:proofErr w:type="spellEnd"/>
      <w:r w:rsidRPr="00B10102">
        <w:t>. 17 a 19 e 165).</w:t>
      </w:r>
    </w:p>
    <w:p w14:paraId="37506265" w14:textId="77777777" w:rsidR="006D5FA5" w:rsidRPr="00B10102" w:rsidRDefault="0A67C6B8" w:rsidP="00DB419D">
      <w:pPr>
        <w:pStyle w:val="Nivel2"/>
      </w:pPr>
      <w:r w:rsidRPr="00B10102">
        <w:lastRenderedPageBreak/>
        <w:t>Os documentos apresentados deverão estar acompanhados de todas as alterações ou da consolidação respectiva.</w:t>
      </w:r>
    </w:p>
    <w:p w14:paraId="21DB9363" w14:textId="77777777" w:rsidR="006D5FA5" w:rsidRPr="00B10102" w:rsidRDefault="006D5FA5" w:rsidP="009D622C">
      <w:pPr>
        <w:pStyle w:val="Nvel1-SemNumPreto"/>
      </w:pPr>
      <w:r w:rsidRPr="00B10102">
        <w:t>Habilitação fiscal, social e trabalhista</w:t>
      </w:r>
    </w:p>
    <w:p w14:paraId="7FB1F682" w14:textId="77777777" w:rsidR="006D5FA5" w:rsidRPr="00B10102" w:rsidRDefault="0A67C6B8" w:rsidP="00DB419D">
      <w:pPr>
        <w:pStyle w:val="Nivel2"/>
      </w:pPr>
      <w:r w:rsidRPr="00B10102">
        <w:t>Prova de inscrição no Cadastro Nacional de Pessoas Jurídicas ou no Cadastro de Pessoas Físicas, conforme o caso;</w:t>
      </w:r>
    </w:p>
    <w:p w14:paraId="694AC63F" w14:textId="77777777" w:rsidR="006D5FA5" w:rsidRPr="00B10102" w:rsidRDefault="0A67C6B8" w:rsidP="00DB419D">
      <w:pPr>
        <w:pStyle w:val="Nivel2"/>
      </w:pPr>
      <w:r w:rsidRPr="00B10102">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B10102" w:rsidRDefault="0A67C6B8" w:rsidP="00DB419D">
      <w:pPr>
        <w:pStyle w:val="Nivel2"/>
      </w:pPr>
      <w:r w:rsidRPr="00B10102">
        <w:t>Prova de regularidade com o Fundo de Garantia do Tempo de Serviço (FGTS);</w:t>
      </w:r>
    </w:p>
    <w:p w14:paraId="62DB4CA0" w14:textId="719C33BB" w:rsidR="73614692" w:rsidRPr="00B10102" w:rsidRDefault="73614692" w:rsidP="00DB419D">
      <w:pPr>
        <w:pStyle w:val="Nivel2"/>
        <w:rPr>
          <w:color w:val="000000" w:themeColor="text1"/>
        </w:rPr>
      </w:pPr>
      <w:proofErr w:type="gramStart"/>
      <w:r w:rsidRPr="00B10102">
        <w:t>declaração</w:t>
      </w:r>
      <w:proofErr w:type="gramEnd"/>
      <w:r w:rsidRPr="00B10102">
        <w:t xml:space="preserve"> de que não emprega menor de 18 anos em trabalho noturno, perigoso ou insalubre e não emprega menor de 16 anos, salvo menor, a partir de 14 anos, na condição de aprendiz, nos termos do artigo 7°, XXXIII, da Constituição;</w:t>
      </w:r>
    </w:p>
    <w:p w14:paraId="5CCA761A" w14:textId="77777777" w:rsidR="006D5FA5" w:rsidRPr="00B10102" w:rsidRDefault="0A67C6B8" w:rsidP="00DB419D">
      <w:pPr>
        <w:pStyle w:val="Nivel2"/>
      </w:pPr>
      <w:r w:rsidRPr="00B10102">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77777777" w:rsidR="006D5FA5" w:rsidRPr="00B10102" w:rsidRDefault="0A67C6B8" w:rsidP="00DB419D">
      <w:pPr>
        <w:pStyle w:val="Nivel2"/>
      </w:pPr>
      <w:r w:rsidRPr="00B10102">
        <w:t xml:space="preserve">Prova de inscrição no cadastro de contribuintes [Estadual/Distrital] ou [Municipal/Distrital] relativo ao domicílio ou sede do fornecedor, pertinente ao seu ramo de atividade e compatível com o objeto contratual; </w:t>
      </w:r>
    </w:p>
    <w:p w14:paraId="4B25C4FC" w14:textId="77777777" w:rsidR="006D5FA5" w:rsidRPr="00B10102" w:rsidRDefault="0A67C6B8" w:rsidP="00DB419D">
      <w:pPr>
        <w:pStyle w:val="Nivel2"/>
      </w:pPr>
      <w:r w:rsidRPr="00B10102">
        <w:t>Prova de regularidade com a Fazenda [Estadual/Distrital] ou [Municipal/Distrital] do domicílio ou sede do fornecedor, relativa à atividade em cujo exercício contrata ou concorre;</w:t>
      </w:r>
    </w:p>
    <w:p w14:paraId="1D305FC3" w14:textId="77777777" w:rsidR="006D5FA5" w:rsidRPr="00B10102" w:rsidRDefault="0A67C6B8" w:rsidP="00DB419D">
      <w:pPr>
        <w:pStyle w:val="Nivel2"/>
      </w:pPr>
      <w:r w:rsidRPr="00B10102">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B69E178" w14:textId="0BD954B8" w:rsidR="72187276" w:rsidRPr="00B10102" w:rsidRDefault="0A67C6B8" w:rsidP="00DB419D">
      <w:pPr>
        <w:pStyle w:val="Nivel2"/>
      </w:pPr>
      <w:r w:rsidRPr="00B10102">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DFFCCF7" w14:textId="28D8CF32" w:rsidR="006D5FA5" w:rsidRPr="00B10102" w:rsidRDefault="0A67C6B8" w:rsidP="009D622C">
      <w:pPr>
        <w:pStyle w:val="Nivel01"/>
      </w:pPr>
      <w:r w:rsidRPr="00B10102">
        <w:t>ESTIMATIVAS DO VALOR DA CONTRATAÇÃO</w:t>
      </w:r>
    </w:p>
    <w:p w14:paraId="4966DB60" w14:textId="7B0BD270" w:rsidR="006D5FA5" w:rsidRPr="00CB3F78" w:rsidRDefault="0A67C6B8" w:rsidP="00FF20EF">
      <w:pPr>
        <w:pStyle w:val="Nvel2-Red"/>
        <w:rPr>
          <w:b/>
          <w:bCs/>
          <w:color w:val="auto"/>
        </w:rPr>
      </w:pPr>
      <w:r w:rsidRPr="00CB3F78">
        <w:rPr>
          <w:color w:val="auto"/>
        </w:rPr>
        <w:t>O custo estimado total da contratação é de R$</w:t>
      </w:r>
      <w:r w:rsidR="00225F2B" w:rsidRPr="00CB3F78">
        <w:rPr>
          <w:color w:val="auto"/>
        </w:rPr>
        <w:t xml:space="preserve"> </w:t>
      </w:r>
      <w:r w:rsidR="00EB7B96">
        <w:rPr>
          <w:color w:val="auto"/>
        </w:rPr>
        <w:t>4</w:t>
      </w:r>
      <w:r w:rsidR="00B0709D">
        <w:rPr>
          <w:color w:val="auto"/>
        </w:rPr>
        <w:t>.</w:t>
      </w:r>
      <w:r w:rsidR="00EB7B96">
        <w:rPr>
          <w:color w:val="auto"/>
        </w:rPr>
        <w:t>058,85</w:t>
      </w:r>
      <w:r w:rsidR="00B20988">
        <w:rPr>
          <w:color w:val="auto"/>
        </w:rPr>
        <w:t xml:space="preserve"> </w:t>
      </w:r>
      <w:r w:rsidR="00FF20EF" w:rsidRPr="00CB3F78">
        <w:rPr>
          <w:color w:val="auto"/>
        </w:rPr>
        <w:t>(</w:t>
      </w:r>
      <w:r w:rsidR="00EB7B96">
        <w:rPr>
          <w:color w:val="auto"/>
        </w:rPr>
        <w:t>quatro mil e cinquenta e oito reais e oitenta e cinco centavos</w:t>
      </w:r>
      <w:r w:rsidR="00E32206" w:rsidRPr="00CB3F78">
        <w:rPr>
          <w:color w:val="auto"/>
        </w:rPr>
        <w:t>)</w:t>
      </w:r>
      <w:r w:rsidRPr="00CB3F78">
        <w:rPr>
          <w:color w:val="auto"/>
        </w:rPr>
        <w:t xml:space="preserve">, conforme custos unitários apostos na </w:t>
      </w:r>
      <w:r w:rsidR="00225F2B" w:rsidRPr="00CB3F78">
        <w:rPr>
          <w:color w:val="auto"/>
        </w:rPr>
        <w:t>tabela acima.</w:t>
      </w:r>
    </w:p>
    <w:p w14:paraId="213BF857" w14:textId="3EE7C384" w:rsidR="006D5FA5" w:rsidRPr="00B10102" w:rsidRDefault="0A67C6B8" w:rsidP="009D622C">
      <w:pPr>
        <w:pStyle w:val="Nivel01"/>
      </w:pPr>
      <w:r w:rsidRPr="00B10102">
        <w:t>ADEQUAÇÃO ORÇAMENTÁRIA</w:t>
      </w:r>
    </w:p>
    <w:p w14:paraId="14B2DDDA" w14:textId="77777777" w:rsidR="006D5FA5" w:rsidRPr="00B10102" w:rsidRDefault="0A67C6B8" w:rsidP="00DB419D">
      <w:pPr>
        <w:pStyle w:val="Nivel2"/>
      </w:pPr>
      <w:r w:rsidRPr="00B10102">
        <w:t>As despesas decorrentes da presente contratação correrão à conta de recursos específicos consignados no Orçamento Geral da União.</w:t>
      </w:r>
    </w:p>
    <w:p w14:paraId="2CF5A92C" w14:textId="77777777" w:rsidR="006D5FA5" w:rsidRPr="00B10102" w:rsidRDefault="0A67C6B8" w:rsidP="00DB419D">
      <w:pPr>
        <w:pStyle w:val="Nivel2"/>
      </w:pPr>
      <w:r w:rsidRPr="00B10102">
        <w:t>A contratação será atendida pela seguinte dotação:</w:t>
      </w:r>
    </w:p>
    <w:p w14:paraId="6767C091" w14:textId="3B9F963C"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Gestão/</w:t>
      </w:r>
      <w:r w:rsidRPr="0073768C">
        <w:rPr>
          <w:rFonts w:asciiTheme="majorHAnsi" w:eastAsia="Arial" w:hAnsiTheme="majorHAnsi" w:cs="Arial"/>
          <w:sz w:val="20"/>
          <w:szCs w:val="20"/>
        </w:rPr>
        <w:t>Unidade:</w:t>
      </w:r>
      <w:r w:rsidR="001D0998" w:rsidRPr="0073768C">
        <w:rPr>
          <w:rFonts w:asciiTheme="majorHAnsi" w:eastAsia="Arial" w:hAnsiTheme="majorHAnsi" w:cs="Arial"/>
          <w:sz w:val="20"/>
          <w:szCs w:val="20"/>
        </w:rPr>
        <w:t xml:space="preserve"> 0001/</w:t>
      </w:r>
      <w:r w:rsidR="00B20988">
        <w:rPr>
          <w:rFonts w:asciiTheme="majorHAnsi" w:eastAsia="Arial" w:hAnsiTheme="majorHAnsi" w:cs="Arial"/>
          <w:sz w:val="20"/>
          <w:szCs w:val="20"/>
        </w:rPr>
        <w:t>167334</w:t>
      </w:r>
      <w:r w:rsidRPr="00E01FC3">
        <w:rPr>
          <w:rFonts w:asciiTheme="majorHAnsi" w:eastAsia="Arial" w:hAnsiTheme="majorHAnsi" w:cs="Arial"/>
          <w:sz w:val="20"/>
          <w:szCs w:val="20"/>
        </w:rPr>
        <w:t>;</w:t>
      </w:r>
    </w:p>
    <w:p w14:paraId="125374BD" w14:textId="36F46BB4"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Fonte de Recursos:</w:t>
      </w:r>
      <w:r w:rsidR="00225F2B" w:rsidRPr="00E01FC3">
        <w:rPr>
          <w:rFonts w:asciiTheme="majorHAnsi" w:eastAsia="Arial" w:hAnsiTheme="majorHAnsi" w:cs="Arial"/>
          <w:sz w:val="20"/>
          <w:szCs w:val="20"/>
        </w:rPr>
        <w:t xml:space="preserve"> </w:t>
      </w:r>
      <w:r w:rsidR="00EA1AC7">
        <w:rPr>
          <w:rFonts w:asciiTheme="majorHAnsi" w:eastAsia="Arial" w:hAnsiTheme="majorHAnsi" w:cs="Arial"/>
          <w:sz w:val="20"/>
          <w:szCs w:val="20"/>
        </w:rPr>
        <w:t>1123000000</w:t>
      </w:r>
      <w:r w:rsidRPr="00E01FC3">
        <w:rPr>
          <w:rFonts w:asciiTheme="majorHAnsi" w:eastAsia="Arial" w:hAnsiTheme="majorHAnsi" w:cs="Arial"/>
          <w:sz w:val="20"/>
          <w:szCs w:val="20"/>
        </w:rPr>
        <w:t>;</w:t>
      </w:r>
    </w:p>
    <w:p w14:paraId="26B22604" w14:textId="1AF120AA"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Programa de Trabalho:</w:t>
      </w:r>
      <w:r w:rsidRPr="0073768C">
        <w:rPr>
          <w:rFonts w:asciiTheme="majorHAnsi" w:eastAsia="Arial" w:hAnsiTheme="majorHAnsi" w:cs="Arial"/>
          <w:sz w:val="20"/>
          <w:szCs w:val="20"/>
        </w:rPr>
        <w:t xml:space="preserve"> </w:t>
      </w:r>
      <w:r w:rsidR="00EA1AC7">
        <w:rPr>
          <w:rFonts w:asciiTheme="majorHAnsi" w:eastAsia="Arial" w:hAnsiTheme="majorHAnsi" w:cs="Arial"/>
          <w:sz w:val="20"/>
          <w:szCs w:val="20"/>
        </w:rPr>
        <w:t>215842</w:t>
      </w:r>
      <w:r w:rsidRPr="00E01FC3">
        <w:rPr>
          <w:rFonts w:asciiTheme="majorHAnsi" w:eastAsia="Arial" w:hAnsiTheme="majorHAnsi" w:cs="Arial"/>
          <w:sz w:val="20"/>
          <w:szCs w:val="20"/>
        </w:rPr>
        <w:t>;</w:t>
      </w:r>
    </w:p>
    <w:p w14:paraId="1B693981" w14:textId="27E0AAA6"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lastRenderedPageBreak/>
        <w:t xml:space="preserve">Elemento de Despesa: </w:t>
      </w:r>
      <w:r w:rsidR="00225F2B" w:rsidRPr="0073768C">
        <w:rPr>
          <w:rFonts w:asciiTheme="majorHAnsi" w:eastAsia="Arial" w:hAnsiTheme="majorHAnsi" w:cs="Arial"/>
          <w:sz w:val="20"/>
          <w:szCs w:val="20"/>
        </w:rPr>
        <w:t>33903</w:t>
      </w:r>
      <w:r w:rsidR="00EB7B96">
        <w:rPr>
          <w:rFonts w:asciiTheme="majorHAnsi" w:eastAsia="Arial" w:hAnsiTheme="majorHAnsi" w:cs="Arial"/>
          <w:sz w:val="20"/>
          <w:szCs w:val="20"/>
        </w:rPr>
        <w:t>3</w:t>
      </w:r>
      <w:r w:rsidRPr="00E01FC3">
        <w:rPr>
          <w:rFonts w:asciiTheme="majorHAnsi" w:eastAsia="Arial" w:hAnsiTheme="majorHAnsi" w:cs="Arial"/>
          <w:sz w:val="20"/>
          <w:szCs w:val="20"/>
        </w:rPr>
        <w:t>;</w:t>
      </w:r>
    </w:p>
    <w:p w14:paraId="2ECFB95F" w14:textId="471FA26F" w:rsidR="006D5FA5" w:rsidRPr="00E01FC3" w:rsidRDefault="006D5FA5" w:rsidP="00F47552">
      <w:pPr>
        <w:pStyle w:val="PargrafodaLista"/>
        <w:numPr>
          <w:ilvl w:val="0"/>
          <w:numId w:val="40"/>
        </w:numPr>
        <w:spacing w:before="120" w:after="120" w:line="276" w:lineRule="auto"/>
        <w:ind w:left="284" w:firstLine="0"/>
        <w:jc w:val="both"/>
        <w:rPr>
          <w:rFonts w:asciiTheme="majorHAnsi" w:eastAsia="MS Mincho" w:hAnsiTheme="majorHAnsi"/>
          <w:sz w:val="20"/>
          <w:szCs w:val="20"/>
        </w:rPr>
      </w:pPr>
      <w:r w:rsidRPr="00E01FC3">
        <w:rPr>
          <w:rFonts w:asciiTheme="majorHAnsi" w:eastAsia="Arial" w:hAnsiTheme="majorHAnsi" w:cs="Arial"/>
          <w:sz w:val="20"/>
          <w:szCs w:val="20"/>
        </w:rPr>
        <w:t xml:space="preserve">Plano Interno: </w:t>
      </w:r>
      <w:r w:rsidR="00EA1AC7">
        <w:rPr>
          <w:rFonts w:asciiTheme="majorHAnsi" w:eastAsia="Arial" w:hAnsiTheme="majorHAnsi" w:cs="Arial"/>
          <w:sz w:val="20"/>
          <w:szCs w:val="20"/>
        </w:rPr>
        <w:t>D8SAFUNADOM</w:t>
      </w:r>
      <w:r w:rsidRPr="00E01FC3">
        <w:rPr>
          <w:rFonts w:asciiTheme="majorHAnsi" w:eastAsia="Arial" w:hAnsiTheme="majorHAnsi" w:cs="Arial"/>
          <w:sz w:val="20"/>
          <w:szCs w:val="20"/>
        </w:rPr>
        <w:t>;</w:t>
      </w:r>
    </w:p>
    <w:bookmarkEnd w:id="0"/>
    <w:p w14:paraId="275790A8" w14:textId="128EF50F" w:rsidR="001D0998" w:rsidRDefault="001D0998" w:rsidP="001D0998">
      <w:pPr>
        <w:spacing w:after="120" w:line="276" w:lineRule="auto"/>
        <w:ind w:left="360" w:right="-15"/>
        <w:jc w:val="center"/>
        <w:rPr>
          <w:rFonts w:asciiTheme="majorHAnsi" w:hAnsiTheme="majorHAnsi" w:cs="Arial"/>
          <w:sz w:val="20"/>
          <w:szCs w:val="20"/>
        </w:rPr>
      </w:pPr>
      <w:r w:rsidRPr="0073768C">
        <w:rPr>
          <w:rFonts w:asciiTheme="majorHAnsi" w:hAnsiTheme="majorHAnsi" w:cs="Arial"/>
          <w:sz w:val="20"/>
          <w:szCs w:val="20"/>
        </w:rPr>
        <w:t xml:space="preserve">Rio de Janeiro – RJ, </w:t>
      </w:r>
      <w:r w:rsidR="00E07DC2">
        <w:rPr>
          <w:rFonts w:asciiTheme="majorHAnsi" w:hAnsiTheme="majorHAnsi" w:cs="Arial"/>
          <w:sz w:val="20"/>
          <w:szCs w:val="20"/>
        </w:rPr>
        <w:t>20</w:t>
      </w:r>
      <w:r w:rsidR="00EA1AC7">
        <w:rPr>
          <w:rFonts w:asciiTheme="majorHAnsi" w:hAnsiTheme="majorHAnsi" w:cs="Arial"/>
          <w:sz w:val="20"/>
          <w:szCs w:val="20"/>
        </w:rPr>
        <w:t xml:space="preserve"> </w:t>
      </w:r>
      <w:r w:rsidRPr="0073768C">
        <w:rPr>
          <w:rFonts w:asciiTheme="majorHAnsi" w:hAnsiTheme="majorHAnsi" w:cs="Arial"/>
          <w:sz w:val="20"/>
          <w:szCs w:val="20"/>
        </w:rPr>
        <w:t xml:space="preserve">de </w:t>
      </w:r>
      <w:r w:rsidR="00B20988">
        <w:rPr>
          <w:rFonts w:asciiTheme="majorHAnsi" w:hAnsiTheme="majorHAnsi" w:cs="Arial"/>
          <w:sz w:val="20"/>
          <w:szCs w:val="20"/>
        </w:rPr>
        <w:t>junho</w:t>
      </w:r>
      <w:r w:rsidRPr="0073768C">
        <w:rPr>
          <w:rFonts w:asciiTheme="majorHAnsi" w:hAnsiTheme="majorHAnsi" w:cs="Arial"/>
          <w:sz w:val="20"/>
          <w:szCs w:val="20"/>
        </w:rPr>
        <w:t xml:space="preserve"> de 2024.</w:t>
      </w:r>
    </w:p>
    <w:p w14:paraId="7E0E7C5B" w14:textId="77777777" w:rsidR="00B0709D" w:rsidRPr="0073768C" w:rsidRDefault="00B0709D" w:rsidP="001D0998">
      <w:pPr>
        <w:spacing w:after="120" w:line="276" w:lineRule="auto"/>
        <w:ind w:left="360" w:right="-15"/>
        <w:jc w:val="center"/>
        <w:rPr>
          <w:rFonts w:asciiTheme="majorHAnsi" w:hAnsiTheme="majorHAnsi" w:cs="Arial"/>
          <w:sz w:val="20"/>
          <w:szCs w:val="20"/>
        </w:rPr>
      </w:pPr>
    </w:p>
    <w:p w14:paraId="65554C4E" w14:textId="4A464496" w:rsidR="001D0998" w:rsidRDefault="001D0998" w:rsidP="001D0998">
      <w:pPr>
        <w:spacing w:after="120" w:line="276" w:lineRule="auto"/>
        <w:ind w:left="360" w:right="-15"/>
        <w:jc w:val="center"/>
        <w:rPr>
          <w:rFonts w:asciiTheme="majorHAnsi" w:hAnsiTheme="majorHAnsi" w:cs="Arial"/>
          <w:color w:val="000000"/>
          <w:sz w:val="20"/>
          <w:szCs w:val="20"/>
        </w:rPr>
      </w:pPr>
    </w:p>
    <w:p w14:paraId="04C1FAEC" w14:textId="77777777" w:rsidR="00BB4B20" w:rsidRPr="00B10102" w:rsidRDefault="00BB4B20" w:rsidP="001D0998">
      <w:pPr>
        <w:spacing w:after="120" w:line="276" w:lineRule="auto"/>
        <w:ind w:left="360" w:right="-15"/>
        <w:jc w:val="center"/>
        <w:rPr>
          <w:rFonts w:asciiTheme="majorHAnsi" w:hAnsiTheme="majorHAnsi" w:cs="Arial"/>
          <w:color w:val="000000"/>
          <w:sz w:val="20"/>
          <w:szCs w:val="20"/>
        </w:rPr>
      </w:pPr>
      <w:bookmarkStart w:id="3" w:name="_GoBack"/>
      <w:bookmarkEnd w:id="3"/>
    </w:p>
    <w:p w14:paraId="1D9BD5A6" w14:textId="02F7CA4D" w:rsidR="001D0998" w:rsidRPr="00B10102" w:rsidRDefault="00225F2B" w:rsidP="00E32206">
      <w:pPr>
        <w:jc w:val="center"/>
      </w:pPr>
      <w:r w:rsidRPr="00B10102">
        <w:rPr>
          <w:rFonts w:asciiTheme="majorHAnsi" w:hAnsiTheme="majorHAnsi" w:cs="Arial"/>
          <w:b/>
          <w:bCs/>
          <w:color w:val="000000"/>
          <w:sz w:val="20"/>
          <w:szCs w:val="20"/>
        </w:rPr>
        <w:t xml:space="preserve">      </w:t>
      </w:r>
      <w:r w:rsidR="001D0998" w:rsidRPr="00B10102">
        <w:rPr>
          <w:rFonts w:asciiTheme="majorHAnsi" w:hAnsiTheme="majorHAnsi" w:cs="Arial"/>
          <w:b/>
          <w:bCs/>
          <w:color w:val="000000"/>
          <w:sz w:val="20"/>
          <w:szCs w:val="20"/>
        </w:rPr>
        <w:t xml:space="preserve">ANA ANGÉLICA DE FREITAS ALVES – </w:t>
      </w:r>
      <w:proofErr w:type="spellStart"/>
      <w:r w:rsidR="001D0998" w:rsidRPr="00B10102">
        <w:rPr>
          <w:rFonts w:asciiTheme="majorHAnsi" w:hAnsiTheme="majorHAnsi" w:cs="Arial"/>
          <w:b/>
          <w:bCs/>
          <w:color w:val="000000"/>
          <w:sz w:val="20"/>
          <w:szCs w:val="20"/>
        </w:rPr>
        <w:t>Ten</w:t>
      </w:r>
      <w:proofErr w:type="spellEnd"/>
      <w:r w:rsidR="001D0998" w:rsidRPr="00B10102">
        <w:rPr>
          <w:rFonts w:asciiTheme="majorHAnsi" w:hAnsiTheme="majorHAnsi" w:cs="Arial"/>
          <w:b/>
          <w:bCs/>
          <w:color w:val="000000"/>
          <w:sz w:val="20"/>
          <w:szCs w:val="20"/>
        </w:rPr>
        <w:t xml:space="preserve"> </w:t>
      </w:r>
      <w:proofErr w:type="spellStart"/>
      <w:r w:rsidR="001D0998" w:rsidRPr="00B10102">
        <w:rPr>
          <w:rFonts w:asciiTheme="majorHAnsi" w:hAnsiTheme="majorHAnsi" w:cs="Arial"/>
          <w:b/>
          <w:bCs/>
          <w:color w:val="000000"/>
          <w:sz w:val="20"/>
          <w:szCs w:val="20"/>
        </w:rPr>
        <w:t>Cel</w:t>
      </w:r>
      <w:proofErr w:type="spellEnd"/>
      <w:r w:rsidR="001D0998" w:rsidRPr="00B10102">
        <w:rPr>
          <w:rFonts w:asciiTheme="majorHAnsi" w:hAnsiTheme="majorHAnsi" w:cs="Arial"/>
          <w:b/>
          <w:bCs/>
          <w:color w:val="000000"/>
          <w:sz w:val="20"/>
          <w:szCs w:val="20"/>
        </w:rPr>
        <w:br/>
      </w:r>
      <w:r w:rsidRPr="00B10102">
        <w:rPr>
          <w:rFonts w:asciiTheme="majorHAnsi" w:hAnsiTheme="majorHAnsi" w:cs="Arial"/>
          <w:color w:val="000000"/>
          <w:sz w:val="20"/>
          <w:szCs w:val="20"/>
        </w:rPr>
        <w:t xml:space="preserve">       </w:t>
      </w:r>
      <w:r w:rsidR="001D0998" w:rsidRPr="00B10102">
        <w:rPr>
          <w:rFonts w:asciiTheme="majorHAnsi" w:hAnsiTheme="majorHAnsi" w:cs="Arial"/>
          <w:color w:val="000000"/>
          <w:sz w:val="20"/>
          <w:szCs w:val="20"/>
        </w:rPr>
        <w:t>Ordenadora de Despesas da PMRJ</w:t>
      </w:r>
    </w:p>
    <w:sectPr w:rsidR="001D0998" w:rsidRPr="00B10102" w:rsidSect="00A61DB0">
      <w:headerReference w:type="default" r:id="rId36"/>
      <w:footerReference w:type="default" r:id="rId3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06CF8" w14:textId="77777777" w:rsidR="00A47C85" w:rsidRDefault="00A47C85">
      <w:r>
        <w:separator/>
      </w:r>
    </w:p>
  </w:endnote>
  <w:endnote w:type="continuationSeparator" w:id="0">
    <w:p w14:paraId="210070DD" w14:textId="77777777" w:rsidR="00A47C85" w:rsidRDefault="00A47C85">
      <w:r>
        <w:continuationSeparator/>
      </w:r>
    </w:p>
  </w:endnote>
  <w:endnote w:type="continuationNotice" w:id="1">
    <w:p w14:paraId="1566B5CC" w14:textId="77777777" w:rsidR="00A47C85" w:rsidRDefault="00A47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Rawline" w:hAnsi="Rawline"/>
      </w:rPr>
    </w:sdtEndPr>
    <w:sdtContent>
      <w:p w14:paraId="58DEC1BC" w14:textId="77777777" w:rsidR="00BD7018" w:rsidRPr="007B5385" w:rsidRDefault="00BD701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3EDAE3E5" w:rsidR="00BD7018" w:rsidRPr="00C50A0D" w:rsidRDefault="00BD7018"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BB4B20">
          <w:rPr>
            <w:noProof/>
            <w:color w:val="595959" w:themeColor="text1" w:themeTint="A6"/>
            <w:sz w:val="22"/>
            <w:szCs w:val="22"/>
          </w:rPr>
          <w:t>10</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BB4B20">
          <w:rPr>
            <w:noProof/>
            <w:color w:val="595959" w:themeColor="text1" w:themeTint="A6"/>
            <w:sz w:val="22"/>
            <w:szCs w:val="22"/>
          </w:rPr>
          <w:t>10</w:t>
        </w:r>
        <w:r w:rsidRPr="00526B87">
          <w:rPr>
            <w:color w:val="595959" w:themeColor="text1" w:themeTint="A6"/>
            <w:sz w:val="22"/>
            <w:szCs w:val="22"/>
            <w:shd w:val="clear" w:color="auto" w:fill="E6E6E6"/>
          </w:rPr>
          <w:fldChar w:fldCharType="end"/>
        </w:r>
      </w:p>
      <w:p w14:paraId="70C145D7" w14:textId="641B0475" w:rsidR="00BD7018" w:rsidRPr="001011CE" w:rsidRDefault="00BD7018"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1B802502" w:rsidR="00BD7018" w:rsidRPr="001011CE" w:rsidRDefault="00BD7018"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Dezembro/2023</w:t>
        </w:r>
      </w:p>
      <w:p w14:paraId="7231549D" w14:textId="12BD8C51" w:rsidR="00BD7018" w:rsidRPr="001011CE" w:rsidRDefault="00BD7018" w:rsidP="00E162B5">
        <w:pPr>
          <w:pStyle w:val="Rodap"/>
          <w:rPr>
            <w:rFonts w:ascii="Rawline" w:hAnsi="Rawline"/>
            <w:color w:val="0F243E" w:themeColor="text2" w:themeShade="80"/>
            <w:sz w:val="22"/>
            <w:szCs w:val="22"/>
          </w:rPr>
        </w:pPr>
        <w:r w:rsidRPr="001011CE">
          <w:rPr>
            <w:rFonts w:ascii="Rawline" w:hAnsi="Rawline" w:cs="Arial"/>
            <w:sz w:val="12"/>
            <w:szCs w:val="12"/>
          </w:rPr>
          <w:t xml:space="preserve">Termo de Referência Aquisições – </w:t>
        </w:r>
        <w:r>
          <w:rPr>
            <w:rFonts w:ascii="Rawline" w:hAnsi="Rawline" w:cs="Arial"/>
            <w:sz w:val="12"/>
            <w:szCs w:val="12"/>
          </w:rPr>
          <w:t>Contratação Direta</w:t>
        </w:r>
        <w:r w:rsidRPr="001011CE">
          <w:rPr>
            <w:rFonts w:ascii="Rawline" w:hAnsi="Rawline" w:cs="Arial"/>
            <w:sz w:val="12"/>
            <w:szCs w:val="12"/>
          </w:rPr>
          <w:tab/>
        </w:r>
        <w:r w:rsidRPr="001011CE">
          <w:rPr>
            <w:rFonts w:ascii="Rawline" w:hAnsi="Rawline" w:cs="Arial"/>
            <w:sz w:val="12"/>
            <w:szCs w:val="12"/>
          </w:rPr>
          <w:tab/>
        </w:r>
      </w:p>
      <w:p w14:paraId="2220F664" w14:textId="77777777" w:rsidR="00BD7018" w:rsidRPr="001011CE" w:rsidRDefault="00BD7018"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292435D2" w:rsidR="00BD7018" w:rsidRPr="001011CE" w:rsidRDefault="00BD7018" w:rsidP="00EF4A41">
        <w:pPr>
          <w:pStyle w:val="Rodap"/>
          <w:rPr>
            <w:rFonts w:ascii="Rawline" w:hAnsi="Rawline"/>
          </w:rPr>
        </w:pPr>
        <w:r w:rsidRPr="001011CE">
          <w:rPr>
            <w:rFonts w:ascii="Rawline" w:hAnsi="Rawline"/>
            <w:sz w:val="12"/>
            <w:szCs w:val="12"/>
          </w:rPr>
          <w:t>Identidade visual pela Secretaria de Gestão</w:t>
        </w:r>
      </w:p>
    </w:sdtContent>
  </w:sdt>
  <w:p w14:paraId="7E6308F2" w14:textId="73E1414E" w:rsidR="00BD7018" w:rsidRPr="00842420" w:rsidRDefault="00BD7018" w:rsidP="00225EC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B852B" w14:textId="77777777" w:rsidR="00A47C85" w:rsidRDefault="00A47C85">
      <w:r>
        <w:separator/>
      </w:r>
    </w:p>
  </w:footnote>
  <w:footnote w:type="continuationSeparator" w:id="0">
    <w:p w14:paraId="487F7742" w14:textId="77777777" w:rsidR="00A47C85" w:rsidRDefault="00A47C85">
      <w:r>
        <w:continuationSeparator/>
      </w:r>
    </w:p>
  </w:footnote>
  <w:footnote w:type="continuationNotice" w:id="1">
    <w:p w14:paraId="20DF98E9" w14:textId="77777777" w:rsidR="00A47C85" w:rsidRDefault="00A47C8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6A95" w14:textId="77777777" w:rsidR="00BD7018" w:rsidRDefault="00BD7018" w:rsidP="003C6DB1">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0">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0">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0">
    <w:nsid w:val="0BBC563D"/>
    <w:multiLevelType w:val="multilevel"/>
    <w:tmpl w:val="92F651E0"/>
    <w:lvl w:ilvl="0">
      <w:start w:val="3"/>
      <w:numFmt w:val="decimal"/>
      <w:lvlText w:val="%1"/>
      <w:lvlJc w:val="left"/>
      <w:pPr>
        <w:ind w:left="360" w:hanging="360"/>
      </w:pPr>
      <w:rPr>
        <w:rFonts w:eastAsia="Arial" w:hint="default"/>
        <w:b w:val="0"/>
        <w:i/>
        <w:color w:val="FF0000"/>
      </w:rPr>
    </w:lvl>
    <w:lvl w:ilvl="1">
      <w:start w:val="1"/>
      <w:numFmt w:val="decimal"/>
      <w:lvlText w:val="%1.%2"/>
      <w:lvlJc w:val="left"/>
      <w:pPr>
        <w:ind w:left="360" w:hanging="360"/>
      </w:pPr>
      <w:rPr>
        <w:rFonts w:eastAsia="Arial" w:hint="default"/>
        <w:b w:val="0"/>
        <w:i w:val="0"/>
        <w:color w:val="auto"/>
      </w:rPr>
    </w:lvl>
    <w:lvl w:ilvl="2">
      <w:start w:val="1"/>
      <w:numFmt w:val="decimal"/>
      <w:lvlText w:val="%1.%2.%3"/>
      <w:lvlJc w:val="left"/>
      <w:pPr>
        <w:ind w:left="720" w:hanging="720"/>
      </w:pPr>
      <w:rPr>
        <w:rFonts w:eastAsia="Arial" w:hint="default"/>
        <w:b w:val="0"/>
        <w:i/>
        <w:color w:val="FF0000"/>
      </w:rPr>
    </w:lvl>
    <w:lvl w:ilvl="3">
      <w:start w:val="1"/>
      <w:numFmt w:val="decimal"/>
      <w:lvlText w:val="%1.%2.%3.%4"/>
      <w:lvlJc w:val="left"/>
      <w:pPr>
        <w:ind w:left="720" w:hanging="720"/>
      </w:pPr>
      <w:rPr>
        <w:rFonts w:eastAsia="Arial" w:hint="default"/>
        <w:b w:val="0"/>
        <w:i/>
        <w:color w:val="FF0000"/>
      </w:rPr>
    </w:lvl>
    <w:lvl w:ilvl="4">
      <w:start w:val="1"/>
      <w:numFmt w:val="decimal"/>
      <w:lvlText w:val="%1.%2.%3.%4.%5"/>
      <w:lvlJc w:val="left"/>
      <w:pPr>
        <w:ind w:left="720" w:hanging="720"/>
      </w:pPr>
      <w:rPr>
        <w:rFonts w:eastAsia="Arial" w:hint="default"/>
        <w:b w:val="0"/>
        <w:i/>
        <w:color w:val="FF0000"/>
      </w:rPr>
    </w:lvl>
    <w:lvl w:ilvl="5">
      <w:start w:val="1"/>
      <w:numFmt w:val="decimal"/>
      <w:lvlText w:val="%1.%2.%3.%4.%5.%6"/>
      <w:lvlJc w:val="left"/>
      <w:pPr>
        <w:ind w:left="1080" w:hanging="1080"/>
      </w:pPr>
      <w:rPr>
        <w:rFonts w:eastAsia="Arial" w:hint="default"/>
        <w:b w:val="0"/>
        <w:i/>
        <w:color w:val="FF0000"/>
      </w:rPr>
    </w:lvl>
    <w:lvl w:ilvl="6">
      <w:start w:val="1"/>
      <w:numFmt w:val="decimal"/>
      <w:lvlText w:val="%1.%2.%3.%4.%5.%6.%7"/>
      <w:lvlJc w:val="left"/>
      <w:pPr>
        <w:ind w:left="1080" w:hanging="1080"/>
      </w:pPr>
      <w:rPr>
        <w:rFonts w:eastAsia="Arial" w:hint="default"/>
        <w:b w:val="0"/>
        <w:i/>
        <w:color w:val="FF0000"/>
      </w:rPr>
    </w:lvl>
    <w:lvl w:ilvl="7">
      <w:start w:val="1"/>
      <w:numFmt w:val="decimal"/>
      <w:lvlText w:val="%1.%2.%3.%4.%5.%6.%7.%8"/>
      <w:lvlJc w:val="left"/>
      <w:pPr>
        <w:ind w:left="1440" w:hanging="1440"/>
      </w:pPr>
      <w:rPr>
        <w:rFonts w:eastAsia="Arial" w:hint="default"/>
        <w:b w:val="0"/>
        <w:i/>
        <w:color w:val="FF0000"/>
      </w:rPr>
    </w:lvl>
    <w:lvl w:ilvl="8">
      <w:start w:val="1"/>
      <w:numFmt w:val="decimal"/>
      <w:lvlText w:val="%1.%2.%3.%4.%5.%6.%7.%8.%9"/>
      <w:lvlJc w:val="left"/>
      <w:pPr>
        <w:ind w:left="1440" w:hanging="1440"/>
      </w:pPr>
      <w:rPr>
        <w:rFonts w:eastAsia="Arial" w:hint="default"/>
        <w:b w:val="0"/>
        <w:i/>
        <w:color w:val="FF0000"/>
      </w:rPr>
    </w:lvl>
  </w:abstractNum>
  <w:abstractNum w:abstractNumId="5" w15:restartNumberingAfterBreak="0">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6"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5C100D"/>
    <w:multiLevelType w:val="multilevel"/>
    <w:tmpl w:val="04EE992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10" w15:restartNumberingAfterBreak="0">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1" w15:restartNumberingAfterBreak="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3" w15:restartNumberingAfterBreak="0">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8" w15:restartNumberingAfterBreak="0">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2" w15:restartNumberingAfterBreak="0">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6" w15:restartNumberingAfterBreak="0">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8" w15:restartNumberingAfterBreak="0">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9" w15:restartNumberingAfterBreak="0">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1"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4"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5"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6"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40" w15:restartNumberingAfterBreak="0">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41" w15:restartNumberingAfterBreak="0">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4"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4"/>
  </w:num>
  <w:num w:numId="2">
    <w:abstractNumId w:val="25"/>
  </w:num>
  <w:num w:numId="3">
    <w:abstractNumId w:val="35"/>
  </w:num>
  <w:num w:numId="4">
    <w:abstractNumId w:val="30"/>
  </w:num>
  <w:num w:numId="5">
    <w:abstractNumId w:val="18"/>
  </w:num>
  <w:num w:numId="6">
    <w:abstractNumId w:val="9"/>
  </w:num>
  <w:num w:numId="7">
    <w:abstractNumId w:val="3"/>
  </w:num>
  <w:num w:numId="8">
    <w:abstractNumId w:val="13"/>
  </w:num>
  <w:num w:numId="9">
    <w:abstractNumId w:val="40"/>
  </w:num>
  <w:num w:numId="10">
    <w:abstractNumId w:val="43"/>
  </w:num>
  <w:num w:numId="11">
    <w:abstractNumId w:val="45"/>
  </w:num>
  <w:num w:numId="12">
    <w:abstractNumId w:val="2"/>
  </w:num>
  <w:num w:numId="13">
    <w:abstractNumId w:val="5"/>
  </w:num>
  <w:num w:numId="14">
    <w:abstractNumId w:val="12"/>
  </w:num>
  <w:num w:numId="15">
    <w:abstractNumId w:val="1"/>
  </w:num>
  <w:num w:numId="16">
    <w:abstractNumId w:val="17"/>
  </w:num>
  <w:num w:numId="17">
    <w:abstractNumId w:val="22"/>
  </w:num>
  <w:num w:numId="18">
    <w:abstractNumId w:val="28"/>
  </w:num>
  <w:num w:numId="19">
    <w:abstractNumId w:val="27"/>
  </w:num>
  <w:num w:numId="20">
    <w:abstractNumId w:val="10"/>
  </w:num>
  <w:num w:numId="21">
    <w:abstractNumId w:val="41"/>
  </w:num>
  <w:num w:numId="22">
    <w:abstractNumId w:val="39"/>
  </w:num>
  <w:num w:numId="23">
    <w:abstractNumId w:val="11"/>
  </w:num>
  <w:num w:numId="24">
    <w:abstractNumId w:val="29"/>
  </w:num>
  <w:num w:numId="25">
    <w:abstractNumId w:val="26"/>
  </w:num>
  <w:num w:numId="26">
    <w:abstractNumId w:val="44"/>
  </w:num>
  <w:num w:numId="27">
    <w:abstractNumId w:val="6"/>
  </w:num>
  <w:num w:numId="28">
    <w:abstractNumId w:val="8"/>
  </w:num>
  <w:num w:numId="29">
    <w:abstractNumId w:val="16"/>
  </w:num>
  <w:num w:numId="30">
    <w:abstractNumId w:val="20"/>
  </w:num>
  <w:num w:numId="31">
    <w:abstractNumId w:val="7"/>
  </w:num>
  <w:num w:numId="32">
    <w:abstractNumId w:val="0"/>
  </w:num>
  <w:num w:numId="33">
    <w:abstractNumId w:val="42"/>
  </w:num>
  <w:num w:numId="34">
    <w:abstractNumId w:val="46"/>
  </w:num>
  <w:num w:numId="35">
    <w:abstractNumId w:val="19"/>
  </w:num>
  <w:num w:numId="36">
    <w:abstractNumId w:val="14"/>
  </w:num>
  <w:num w:numId="37">
    <w:abstractNumId w:val="24"/>
  </w:num>
  <w:num w:numId="38">
    <w:abstractNumId w:val="37"/>
  </w:num>
  <w:num w:numId="39">
    <w:abstractNumId w:val="7"/>
  </w:num>
  <w:num w:numId="40">
    <w:abstractNumId w:val="23"/>
  </w:num>
  <w:num w:numId="41">
    <w:abstractNumId w:val="21"/>
  </w:num>
  <w:num w:numId="42">
    <w:abstractNumId w:val="33"/>
  </w:num>
  <w:num w:numId="43">
    <w:abstractNumId w:val="38"/>
  </w:num>
  <w:num w:numId="44">
    <w:abstractNumId w:val="36"/>
  </w:num>
  <w:num w:numId="45">
    <w:abstractNumId w:val="32"/>
  </w:num>
  <w:num w:numId="46">
    <w:abstractNumId w:val="7"/>
    <w:lvlOverride w:ilvl="0">
      <w:startOverride w:val="2"/>
    </w:lvlOverride>
    <w:lvlOverride w:ilvl="1">
      <w:startOverride w:val="2"/>
    </w:lvlOverride>
  </w:num>
  <w:num w:numId="47">
    <w:abstractNumId w:val="7"/>
  </w:num>
  <w:num w:numId="48">
    <w:abstractNumId w:val="4"/>
  </w:num>
  <w:num w:numId="49">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DF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DC5"/>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3B9"/>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76EF"/>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99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5F2B"/>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C74"/>
    <w:rsid w:val="00277FA1"/>
    <w:rsid w:val="002804A7"/>
    <w:rsid w:val="00280846"/>
    <w:rsid w:val="00281E5E"/>
    <w:rsid w:val="002821A0"/>
    <w:rsid w:val="00282AC5"/>
    <w:rsid w:val="00282DB1"/>
    <w:rsid w:val="00283BFE"/>
    <w:rsid w:val="00283D51"/>
    <w:rsid w:val="002840F4"/>
    <w:rsid w:val="002842F3"/>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C2B"/>
    <w:rsid w:val="00293D30"/>
    <w:rsid w:val="00293FFC"/>
    <w:rsid w:val="00294348"/>
    <w:rsid w:val="00294C1A"/>
    <w:rsid w:val="00294F3F"/>
    <w:rsid w:val="002950EF"/>
    <w:rsid w:val="00295EB3"/>
    <w:rsid w:val="002961D6"/>
    <w:rsid w:val="00296F0D"/>
    <w:rsid w:val="00297E77"/>
    <w:rsid w:val="002A00CD"/>
    <w:rsid w:val="002A046D"/>
    <w:rsid w:val="002A0D02"/>
    <w:rsid w:val="002A1164"/>
    <w:rsid w:val="002A127F"/>
    <w:rsid w:val="002A17C6"/>
    <w:rsid w:val="002A18C1"/>
    <w:rsid w:val="002A19C7"/>
    <w:rsid w:val="002A1D8D"/>
    <w:rsid w:val="002A250F"/>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ABD"/>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A7C3A"/>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5F8"/>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649"/>
    <w:rsid w:val="00412C7A"/>
    <w:rsid w:val="00413034"/>
    <w:rsid w:val="00413089"/>
    <w:rsid w:val="004130BD"/>
    <w:rsid w:val="00413DFC"/>
    <w:rsid w:val="0041402E"/>
    <w:rsid w:val="00414DDA"/>
    <w:rsid w:val="00414DF1"/>
    <w:rsid w:val="00414E9B"/>
    <w:rsid w:val="0041506F"/>
    <w:rsid w:val="00415D0B"/>
    <w:rsid w:val="00415E77"/>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1E"/>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2F0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8F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E38"/>
    <w:rsid w:val="004E2F37"/>
    <w:rsid w:val="004E347A"/>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9F3"/>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371"/>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D7CF2"/>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92A"/>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7E7"/>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1F36"/>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6B9E"/>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6616"/>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887"/>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6862"/>
    <w:rsid w:val="0073768C"/>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C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87F16"/>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4DD"/>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F0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441"/>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130"/>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D68"/>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7B0"/>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C5C"/>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E92"/>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9C8"/>
    <w:rsid w:val="008B0B42"/>
    <w:rsid w:val="008B0D56"/>
    <w:rsid w:val="008B0D89"/>
    <w:rsid w:val="008B131B"/>
    <w:rsid w:val="008B1909"/>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942"/>
    <w:rsid w:val="008B5B36"/>
    <w:rsid w:val="008B5D4D"/>
    <w:rsid w:val="008B60D9"/>
    <w:rsid w:val="008B6162"/>
    <w:rsid w:val="008B65D2"/>
    <w:rsid w:val="008B706F"/>
    <w:rsid w:val="008B7732"/>
    <w:rsid w:val="008C04DF"/>
    <w:rsid w:val="008C05E0"/>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55D7"/>
    <w:rsid w:val="008F6222"/>
    <w:rsid w:val="008F665E"/>
    <w:rsid w:val="008F670B"/>
    <w:rsid w:val="008F7A00"/>
    <w:rsid w:val="00900C1C"/>
    <w:rsid w:val="00900F65"/>
    <w:rsid w:val="009015BF"/>
    <w:rsid w:val="009029B0"/>
    <w:rsid w:val="00902C58"/>
    <w:rsid w:val="0090392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2F7"/>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AC7"/>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249"/>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275"/>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22C"/>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27"/>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5E7"/>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47C85"/>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2F1"/>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DB0"/>
    <w:rsid w:val="00A61EE9"/>
    <w:rsid w:val="00A622F0"/>
    <w:rsid w:val="00A6287E"/>
    <w:rsid w:val="00A63144"/>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45"/>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6848"/>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09D"/>
    <w:rsid w:val="00B076BD"/>
    <w:rsid w:val="00B07A6A"/>
    <w:rsid w:val="00B07B44"/>
    <w:rsid w:val="00B07BE6"/>
    <w:rsid w:val="00B10102"/>
    <w:rsid w:val="00B10A7B"/>
    <w:rsid w:val="00B10BBD"/>
    <w:rsid w:val="00B1122A"/>
    <w:rsid w:val="00B11638"/>
    <w:rsid w:val="00B1199E"/>
    <w:rsid w:val="00B1218F"/>
    <w:rsid w:val="00B122CE"/>
    <w:rsid w:val="00B12341"/>
    <w:rsid w:val="00B129B3"/>
    <w:rsid w:val="00B13262"/>
    <w:rsid w:val="00B1340D"/>
    <w:rsid w:val="00B135A4"/>
    <w:rsid w:val="00B1374A"/>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0988"/>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137"/>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206"/>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4B20"/>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0E2F"/>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018"/>
    <w:rsid w:val="00BD771F"/>
    <w:rsid w:val="00BD7C76"/>
    <w:rsid w:val="00BD7FD7"/>
    <w:rsid w:val="00BE0315"/>
    <w:rsid w:val="00BE05E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703"/>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6E22"/>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2D5F"/>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BE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3F78"/>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2B32"/>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19D"/>
    <w:rsid w:val="00DB47E5"/>
    <w:rsid w:val="00DB485B"/>
    <w:rsid w:val="00DB4B47"/>
    <w:rsid w:val="00DB4C93"/>
    <w:rsid w:val="00DB5421"/>
    <w:rsid w:val="00DB5C83"/>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1FC3"/>
    <w:rsid w:val="00E026FD"/>
    <w:rsid w:val="00E02A02"/>
    <w:rsid w:val="00E02AE7"/>
    <w:rsid w:val="00E02F7E"/>
    <w:rsid w:val="00E037E3"/>
    <w:rsid w:val="00E04057"/>
    <w:rsid w:val="00E04590"/>
    <w:rsid w:val="00E04C02"/>
    <w:rsid w:val="00E04FBA"/>
    <w:rsid w:val="00E053B2"/>
    <w:rsid w:val="00E0617A"/>
    <w:rsid w:val="00E0644B"/>
    <w:rsid w:val="00E064D3"/>
    <w:rsid w:val="00E06595"/>
    <w:rsid w:val="00E0799E"/>
    <w:rsid w:val="00E07B7D"/>
    <w:rsid w:val="00E07DB8"/>
    <w:rsid w:val="00E07DC2"/>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206"/>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AC7"/>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B96"/>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1F0"/>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264"/>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0FC"/>
    <w:rsid w:val="00F17672"/>
    <w:rsid w:val="00F179D0"/>
    <w:rsid w:val="00F17DA4"/>
    <w:rsid w:val="00F17DCE"/>
    <w:rsid w:val="00F21BE9"/>
    <w:rsid w:val="00F21C3F"/>
    <w:rsid w:val="00F22750"/>
    <w:rsid w:val="00F23404"/>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318D"/>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413"/>
    <w:rsid w:val="00FA267A"/>
    <w:rsid w:val="00FA280A"/>
    <w:rsid w:val="00FA368A"/>
    <w:rsid w:val="00FA3832"/>
    <w:rsid w:val="00FA3E48"/>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296"/>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0EF"/>
    <w:rsid w:val="00FF2773"/>
    <w:rsid w:val="00FF2B42"/>
    <w:rsid w:val="00FF322C"/>
    <w:rsid w:val="00FF3EF8"/>
    <w:rsid w:val="00FF454E"/>
    <w:rsid w:val="00FF507F"/>
    <w:rsid w:val="00FF5D4D"/>
    <w:rsid w:val="00FF634E"/>
    <w:rsid w:val="00FF649E"/>
    <w:rsid w:val="00FF6925"/>
    <w:rsid w:val="00FF6FE3"/>
    <w:rsid w:val="01787E34"/>
    <w:rsid w:val="01E1E119"/>
    <w:rsid w:val="021E7AB1"/>
    <w:rsid w:val="024A32E7"/>
    <w:rsid w:val="02A5B310"/>
    <w:rsid w:val="02EEDCE3"/>
    <w:rsid w:val="0308E3AA"/>
    <w:rsid w:val="036F9FAF"/>
    <w:rsid w:val="03968920"/>
    <w:rsid w:val="047B5E25"/>
    <w:rsid w:val="049E4FCA"/>
    <w:rsid w:val="04A4B40B"/>
    <w:rsid w:val="04A7A229"/>
    <w:rsid w:val="0533DC3B"/>
    <w:rsid w:val="055AB46E"/>
    <w:rsid w:val="05792B08"/>
    <w:rsid w:val="05B482E3"/>
    <w:rsid w:val="060EA3DB"/>
    <w:rsid w:val="063653B2"/>
    <w:rsid w:val="0682FF16"/>
    <w:rsid w:val="06AFF8EB"/>
    <w:rsid w:val="06F4C4AC"/>
    <w:rsid w:val="06F66482"/>
    <w:rsid w:val="072359B5"/>
    <w:rsid w:val="07838AC7"/>
    <w:rsid w:val="07AA743C"/>
    <w:rsid w:val="07D252D6"/>
    <w:rsid w:val="07DCA1FA"/>
    <w:rsid w:val="0804D910"/>
    <w:rsid w:val="0814E120"/>
    <w:rsid w:val="081D628D"/>
    <w:rsid w:val="0825C528"/>
    <w:rsid w:val="08364CE9"/>
    <w:rsid w:val="0859821D"/>
    <w:rsid w:val="0888A040"/>
    <w:rsid w:val="0935A6EB"/>
    <w:rsid w:val="097F3F60"/>
    <w:rsid w:val="09CE7150"/>
    <w:rsid w:val="0A32B7A8"/>
    <w:rsid w:val="0A67C6B8"/>
    <w:rsid w:val="0A9794A1"/>
    <w:rsid w:val="0AB4EB49"/>
    <w:rsid w:val="0ADD9F13"/>
    <w:rsid w:val="0B1B0FC1"/>
    <w:rsid w:val="0B5C2F73"/>
    <w:rsid w:val="0C336502"/>
    <w:rsid w:val="0C492A58"/>
    <w:rsid w:val="0C72485D"/>
    <w:rsid w:val="0C9E538D"/>
    <w:rsid w:val="0CD50FD7"/>
    <w:rsid w:val="0CD8499C"/>
    <w:rsid w:val="0DA1B3F3"/>
    <w:rsid w:val="0DB0AC54"/>
    <w:rsid w:val="0E822F79"/>
    <w:rsid w:val="0EC7F75E"/>
    <w:rsid w:val="0F2631A0"/>
    <w:rsid w:val="0F79B9D7"/>
    <w:rsid w:val="0F9F756F"/>
    <w:rsid w:val="107E0C68"/>
    <w:rsid w:val="10E0D201"/>
    <w:rsid w:val="11041DAD"/>
    <w:rsid w:val="114D992C"/>
    <w:rsid w:val="115CCB75"/>
    <w:rsid w:val="116208D9"/>
    <w:rsid w:val="11F86B9E"/>
    <w:rsid w:val="121AD634"/>
    <w:rsid w:val="1280A267"/>
    <w:rsid w:val="1289E051"/>
    <w:rsid w:val="1358483F"/>
    <w:rsid w:val="13586D8E"/>
    <w:rsid w:val="14083223"/>
    <w:rsid w:val="1414B7F7"/>
    <w:rsid w:val="14CE0BBB"/>
    <w:rsid w:val="14DA3BCB"/>
    <w:rsid w:val="151123F7"/>
    <w:rsid w:val="15273963"/>
    <w:rsid w:val="156C1C85"/>
    <w:rsid w:val="15BA71FD"/>
    <w:rsid w:val="15CE45DF"/>
    <w:rsid w:val="15FB6522"/>
    <w:rsid w:val="165C66F7"/>
    <w:rsid w:val="16649FEF"/>
    <w:rsid w:val="16F93C6F"/>
    <w:rsid w:val="176A1640"/>
    <w:rsid w:val="187314D3"/>
    <w:rsid w:val="18C7AF0A"/>
    <w:rsid w:val="1926FE3A"/>
    <w:rsid w:val="193305E4"/>
    <w:rsid w:val="19562C14"/>
    <w:rsid w:val="1A0CC7BE"/>
    <w:rsid w:val="1A1890E3"/>
    <w:rsid w:val="1A3EFEDC"/>
    <w:rsid w:val="1AB5ADE8"/>
    <w:rsid w:val="1AECDB15"/>
    <w:rsid w:val="1C08F93B"/>
    <w:rsid w:val="1C3EC466"/>
    <w:rsid w:val="1C562287"/>
    <w:rsid w:val="1C8CA1DF"/>
    <w:rsid w:val="1CD4F172"/>
    <w:rsid w:val="1D38DAFD"/>
    <w:rsid w:val="1D416567"/>
    <w:rsid w:val="1D987E73"/>
    <w:rsid w:val="1E074F23"/>
    <w:rsid w:val="1EEEC6D5"/>
    <w:rsid w:val="1F3C54B1"/>
    <w:rsid w:val="1F4099FD"/>
    <w:rsid w:val="1F5BFFC8"/>
    <w:rsid w:val="1FB398B6"/>
    <w:rsid w:val="208198FA"/>
    <w:rsid w:val="21D19061"/>
    <w:rsid w:val="21E662A0"/>
    <w:rsid w:val="21F79485"/>
    <w:rsid w:val="225ACD16"/>
    <w:rsid w:val="225CA34E"/>
    <w:rsid w:val="22AB2100"/>
    <w:rsid w:val="2320D417"/>
    <w:rsid w:val="23272055"/>
    <w:rsid w:val="233FBE93"/>
    <w:rsid w:val="23D830A7"/>
    <w:rsid w:val="242F06C7"/>
    <w:rsid w:val="247D214F"/>
    <w:rsid w:val="24829965"/>
    <w:rsid w:val="24C25463"/>
    <w:rsid w:val="24C2E841"/>
    <w:rsid w:val="24DF3391"/>
    <w:rsid w:val="25786711"/>
    <w:rsid w:val="25926DD8"/>
    <w:rsid w:val="25E7BED6"/>
    <w:rsid w:val="25F836BD"/>
    <w:rsid w:val="262CC843"/>
    <w:rsid w:val="2657C157"/>
    <w:rsid w:val="265D1C1D"/>
    <w:rsid w:val="266E61C6"/>
    <w:rsid w:val="26789B7A"/>
    <w:rsid w:val="26D06F73"/>
    <w:rsid w:val="2726385C"/>
    <w:rsid w:val="2767F426"/>
    <w:rsid w:val="278F89BA"/>
    <w:rsid w:val="27D707DD"/>
    <w:rsid w:val="2866D609"/>
    <w:rsid w:val="28CB357A"/>
    <w:rsid w:val="290A80A3"/>
    <w:rsid w:val="290B670C"/>
    <w:rsid w:val="29F468E2"/>
    <w:rsid w:val="2A115A7D"/>
    <w:rsid w:val="2A117DF2"/>
    <w:rsid w:val="2B42BBE5"/>
    <w:rsid w:val="2B4D64D2"/>
    <w:rsid w:val="2B54835A"/>
    <w:rsid w:val="2B607BDB"/>
    <w:rsid w:val="2B7872A7"/>
    <w:rsid w:val="2B97B2C6"/>
    <w:rsid w:val="2C18D6AD"/>
    <w:rsid w:val="2CBE7613"/>
    <w:rsid w:val="2CFC4C3C"/>
    <w:rsid w:val="2D99BD60"/>
    <w:rsid w:val="2DB33A81"/>
    <w:rsid w:val="2E29257B"/>
    <w:rsid w:val="2E715A7F"/>
    <w:rsid w:val="2E779CB6"/>
    <w:rsid w:val="2F33A853"/>
    <w:rsid w:val="2F35CE9E"/>
    <w:rsid w:val="2FFAAD6D"/>
    <w:rsid w:val="3003D639"/>
    <w:rsid w:val="3022A7F5"/>
    <w:rsid w:val="302BC5BC"/>
    <w:rsid w:val="3053D07F"/>
    <w:rsid w:val="30CF78B4"/>
    <w:rsid w:val="30D26F27"/>
    <w:rsid w:val="30F5AE0F"/>
    <w:rsid w:val="3136B6F2"/>
    <w:rsid w:val="31AA3644"/>
    <w:rsid w:val="31D7A9EA"/>
    <w:rsid w:val="32230AB8"/>
    <w:rsid w:val="324F8880"/>
    <w:rsid w:val="32E852E5"/>
    <w:rsid w:val="32F222EE"/>
    <w:rsid w:val="330594EA"/>
    <w:rsid w:val="333DF4A5"/>
    <w:rsid w:val="33492DED"/>
    <w:rsid w:val="33799C5D"/>
    <w:rsid w:val="34A1654B"/>
    <w:rsid w:val="34A1E81C"/>
    <w:rsid w:val="34FC2301"/>
    <w:rsid w:val="35DCCC3C"/>
    <w:rsid w:val="35EEB285"/>
    <w:rsid w:val="3645C87D"/>
    <w:rsid w:val="36EC78EE"/>
    <w:rsid w:val="36F4710C"/>
    <w:rsid w:val="37247C0B"/>
    <w:rsid w:val="38E81FEA"/>
    <w:rsid w:val="390C2635"/>
    <w:rsid w:val="3920A23A"/>
    <w:rsid w:val="396DF559"/>
    <w:rsid w:val="3A0DA570"/>
    <w:rsid w:val="3A4EFB6B"/>
    <w:rsid w:val="3A4FB4D4"/>
    <w:rsid w:val="3ABC7C9E"/>
    <w:rsid w:val="3AE9E302"/>
    <w:rsid w:val="3B9683F7"/>
    <w:rsid w:val="3BCB3C2E"/>
    <w:rsid w:val="3BF66AC6"/>
    <w:rsid w:val="3C584CFF"/>
    <w:rsid w:val="3C610E3E"/>
    <w:rsid w:val="3C7EB204"/>
    <w:rsid w:val="3CAB666A"/>
    <w:rsid w:val="3D7DE8D5"/>
    <w:rsid w:val="3D84964D"/>
    <w:rsid w:val="3F04D0F8"/>
    <w:rsid w:val="3F24426A"/>
    <w:rsid w:val="40993BDC"/>
    <w:rsid w:val="40D3C171"/>
    <w:rsid w:val="411272C2"/>
    <w:rsid w:val="41C9FB17"/>
    <w:rsid w:val="427235BB"/>
    <w:rsid w:val="4284D176"/>
    <w:rsid w:val="42B73B33"/>
    <w:rsid w:val="42D3F10F"/>
    <w:rsid w:val="42E0FEE6"/>
    <w:rsid w:val="434F784D"/>
    <w:rsid w:val="44279EC1"/>
    <w:rsid w:val="443BCC39"/>
    <w:rsid w:val="4460F1B0"/>
    <w:rsid w:val="446868FA"/>
    <w:rsid w:val="449EE389"/>
    <w:rsid w:val="44A8FB23"/>
    <w:rsid w:val="45426E80"/>
    <w:rsid w:val="4638CD78"/>
    <w:rsid w:val="46F4DF59"/>
    <w:rsid w:val="471E9E97"/>
    <w:rsid w:val="484339E3"/>
    <w:rsid w:val="48703D10"/>
    <w:rsid w:val="48C08A7A"/>
    <w:rsid w:val="48E3F6E2"/>
    <w:rsid w:val="48FA0207"/>
    <w:rsid w:val="49156AC8"/>
    <w:rsid w:val="4937A9CE"/>
    <w:rsid w:val="496FF378"/>
    <w:rsid w:val="4A19F4AE"/>
    <w:rsid w:val="4AD3BACB"/>
    <w:rsid w:val="4AEAFAE5"/>
    <w:rsid w:val="4B266490"/>
    <w:rsid w:val="4B428375"/>
    <w:rsid w:val="4B8F2946"/>
    <w:rsid w:val="4C199FC9"/>
    <w:rsid w:val="4C1DB4B1"/>
    <w:rsid w:val="4D338AB3"/>
    <w:rsid w:val="4D550CDE"/>
    <w:rsid w:val="4D84EBA8"/>
    <w:rsid w:val="4DC9A7CA"/>
    <w:rsid w:val="4DE3786C"/>
    <w:rsid w:val="4E49A5D9"/>
    <w:rsid w:val="4E6782E6"/>
    <w:rsid w:val="4E6AE510"/>
    <w:rsid w:val="4E973839"/>
    <w:rsid w:val="4E9AADD8"/>
    <w:rsid w:val="4EB864CD"/>
    <w:rsid w:val="4EE8DBD8"/>
    <w:rsid w:val="4F3C5B5E"/>
    <w:rsid w:val="4F7F7B9E"/>
    <w:rsid w:val="50035347"/>
    <w:rsid w:val="50D138B5"/>
    <w:rsid w:val="50DD6923"/>
    <w:rsid w:val="512C7C40"/>
    <w:rsid w:val="5146EC28"/>
    <w:rsid w:val="515AB37A"/>
    <w:rsid w:val="5189942C"/>
    <w:rsid w:val="51AFD942"/>
    <w:rsid w:val="51C9E968"/>
    <w:rsid w:val="51E44459"/>
    <w:rsid w:val="525364AE"/>
    <w:rsid w:val="52F683DB"/>
    <w:rsid w:val="53255868"/>
    <w:rsid w:val="532B3C12"/>
    <w:rsid w:val="534D13E1"/>
    <w:rsid w:val="53566AAA"/>
    <w:rsid w:val="53580C6E"/>
    <w:rsid w:val="535A9DBD"/>
    <w:rsid w:val="538405DC"/>
    <w:rsid w:val="5411E921"/>
    <w:rsid w:val="5520977F"/>
    <w:rsid w:val="554ED62F"/>
    <w:rsid w:val="55FA4715"/>
    <w:rsid w:val="56292689"/>
    <w:rsid w:val="5658C53A"/>
    <w:rsid w:val="569C1CFF"/>
    <w:rsid w:val="56EFEDA5"/>
    <w:rsid w:val="5721707F"/>
    <w:rsid w:val="574FD6C5"/>
    <w:rsid w:val="576BA192"/>
    <w:rsid w:val="5827695A"/>
    <w:rsid w:val="5829DBCD"/>
    <w:rsid w:val="583BAD14"/>
    <w:rsid w:val="588BBE06"/>
    <w:rsid w:val="58AEF5DF"/>
    <w:rsid w:val="58CB9A6F"/>
    <w:rsid w:val="58ED34F0"/>
    <w:rsid w:val="5A262DA1"/>
    <w:rsid w:val="5B301442"/>
    <w:rsid w:val="5B4528E5"/>
    <w:rsid w:val="5B4A471A"/>
    <w:rsid w:val="5B58F1E4"/>
    <w:rsid w:val="5B8B1FA2"/>
    <w:rsid w:val="5C45C1F9"/>
    <w:rsid w:val="5CD15AEC"/>
    <w:rsid w:val="5D5C617D"/>
    <w:rsid w:val="5D7B74E1"/>
    <w:rsid w:val="5E08E88D"/>
    <w:rsid w:val="5E14D127"/>
    <w:rsid w:val="5E1E1829"/>
    <w:rsid w:val="5E46FB33"/>
    <w:rsid w:val="5E769323"/>
    <w:rsid w:val="5E95A161"/>
    <w:rsid w:val="5EE1B42A"/>
    <w:rsid w:val="5F6C245C"/>
    <w:rsid w:val="601148AD"/>
    <w:rsid w:val="6065B22E"/>
    <w:rsid w:val="607D848B"/>
    <w:rsid w:val="609A6C39"/>
    <w:rsid w:val="60CBE1EE"/>
    <w:rsid w:val="613453B1"/>
    <w:rsid w:val="61981D74"/>
    <w:rsid w:val="61A5FB5D"/>
    <w:rsid w:val="61D6BAE2"/>
    <w:rsid w:val="61FDC5BD"/>
    <w:rsid w:val="622BA505"/>
    <w:rsid w:val="62363C9A"/>
    <w:rsid w:val="62412CEE"/>
    <w:rsid w:val="6282EAD3"/>
    <w:rsid w:val="632D4D23"/>
    <w:rsid w:val="633AA146"/>
    <w:rsid w:val="6418420D"/>
    <w:rsid w:val="64D671A7"/>
    <w:rsid w:val="650E5BA4"/>
    <w:rsid w:val="653B737E"/>
    <w:rsid w:val="65F2A957"/>
    <w:rsid w:val="6648D71A"/>
    <w:rsid w:val="6663DAC8"/>
    <w:rsid w:val="66AD3987"/>
    <w:rsid w:val="66C887F2"/>
    <w:rsid w:val="6766459F"/>
    <w:rsid w:val="678E5272"/>
    <w:rsid w:val="679FED08"/>
    <w:rsid w:val="67AF5CA0"/>
    <w:rsid w:val="6810E46E"/>
    <w:rsid w:val="686DCFB2"/>
    <w:rsid w:val="68768A58"/>
    <w:rsid w:val="687891D3"/>
    <w:rsid w:val="68D25839"/>
    <w:rsid w:val="69247F81"/>
    <w:rsid w:val="6950BBD6"/>
    <w:rsid w:val="6951127B"/>
    <w:rsid w:val="697505BF"/>
    <w:rsid w:val="6A7F1B29"/>
    <w:rsid w:val="6B22DF39"/>
    <w:rsid w:val="6B537000"/>
    <w:rsid w:val="6BE64783"/>
    <w:rsid w:val="6C05862D"/>
    <w:rsid w:val="6C1DC20F"/>
    <w:rsid w:val="6C24247C"/>
    <w:rsid w:val="6CB288AC"/>
    <w:rsid w:val="6CB29864"/>
    <w:rsid w:val="6CC0BA95"/>
    <w:rsid w:val="6CDEAB8A"/>
    <w:rsid w:val="6D0235E3"/>
    <w:rsid w:val="6DAB702B"/>
    <w:rsid w:val="6E05BB6A"/>
    <w:rsid w:val="6E79CDA2"/>
    <w:rsid w:val="6E9858D8"/>
    <w:rsid w:val="6EA8BB6A"/>
    <w:rsid w:val="6EC1E479"/>
    <w:rsid w:val="6EFA4BB6"/>
    <w:rsid w:val="6F16824D"/>
    <w:rsid w:val="6F36D0A9"/>
    <w:rsid w:val="6F3A8A7D"/>
    <w:rsid w:val="6F9619D1"/>
    <w:rsid w:val="6FC38033"/>
    <w:rsid w:val="71104140"/>
    <w:rsid w:val="712F5AB8"/>
    <w:rsid w:val="72187276"/>
    <w:rsid w:val="724B2FE2"/>
    <w:rsid w:val="728E6B8C"/>
    <w:rsid w:val="7310307D"/>
    <w:rsid w:val="73614692"/>
    <w:rsid w:val="74026F1C"/>
    <w:rsid w:val="749958C6"/>
    <w:rsid w:val="74AA06C8"/>
    <w:rsid w:val="74F482F7"/>
    <w:rsid w:val="759EF8DD"/>
    <w:rsid w:val="75AED98F"/>
    <w:rsid w:val="75E427EB"/>
    <w:rsid w:val="75FCB035"/>
    <w:rsid w:val="763AD215"/>
    <w:rsid w:val="76CF51BF"/>
    <w:rsid w:val="76D6B35B"/>
    <w:rsid w:val="77384C9D"/>
    <w:rsid w:val="77392A14"/>
    <w:rsid w:val="7741EBF8"/>
    <w:rsid w:val="77467F07"/>
    <w:rsid w:val="77ADCC26"/>
    <w:rsid w:val="77E01502"/>
    <w:rsid w:val="77E0AB9D"/>
    <w:rsid w:val="78674077"/>
    <w:rsid w:val="786B2220"/>
    <w:rsid w:val="788D7F63"/>
    <w:rsid w:val="78F9E42E"/>
    <w:rsid w:val="79312DC1"/>
    <w:rsid w:val="79546C12"/>
    <w:rsid w:val="797BBD00"/>
    <w:rsid w:val="799C98CC"/>
    <w:rsid w:val="79E003DB"/>
    <w:rsid w:val="7A70CAD6"/>
    <w:rsid w:val="7B3C0521"/>
    <w:rsid w:val="7B63C47B"/>
    <w:rsid w:val="7BCEC987"/>
    <w:rsid w:val="7BF499E7"/>
    <w:rsid w:val="7C0425D5"/>
    <w:rsid w:val="7C0EDE57"/>
    <w:rsid w:val="7C19F02A"/>
    <w:rsid w:val="7C584E9E"/>
    <w:rsid w:val="7D00081F"/>
    <w:rsid w:val="7D0285A2"/>
    <w:rsid w:val="7D0903AF"/>
    <w:rsid w:val="7D377ED9"/>
    <w:rsid w:val="7D9B0E23"/>
    <w:rsid w:val="7E7A3660"/>
    <w:rsid w:val="7EFB94D6"/>
    <w:rsid w:val="7F242A5B"/>
    <w:rsid w:val="7F5A6C1A"/>
    <w:rsid w:val="7FA7ED01"/>
    <w:rsid w:val="7FB81614"/>
    <w:rsid w:val="7FEE21A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3"/>
      </w:numPr>
    </w:pPr>
  </w:style>
  <w:style w:type="numbering" w:customStyle="1" w:styleId="Estilo2">
    <w:name w:val="Estilo2"/>
    <w:uiPriority w:val="99"/>
    <w:rsid w:val="00A72B79"/>
    <w:pPr>
      <w:numPr>
        <w:numId w:val="34"/>
      </w:numPr>
    </w:pPr>
  </w:style>
  <w:style w:type="numbering" w:customStyle="1" w:styleId="Estilo3">
    <w:name w:val="Estilo3"/>
    <w:uiPriority w:val="99"/>
    <w:rsid w:val="00A72B79"/>
    <w:pPr>
      <w:numPr>
        <w:numId w:val="35"/>
      </w:numPr>
    </w:pPr>
  </w:style>
  <w:style w:type="numbering" w:customStyle="1" w:styleId="Estilo4">
    <w:name w:val="Estilo4"/>
    <w:uiPriority w:val="99"/>
    <w:rsid w:val="0054016D"/>
    <w:pPr>
      <w:numPr>
        <w:numId w:val="36"/>
      </w:numPr>
    </w:pPr>
  </w:style>
  <w:style w:type="numbering" w:customStyle="1" w:styleId="Estilo5">
    <w:name w:val="Estilo5"/>
    <w:uiPriority w:val="99"/>
    <w:rsid w:val="0054016D"/>
    <w:pPr>
      <w:numPr>
        <w:numId w:val="37"/>
      </w:numPr>
    </w:pPr>
  </w:style>
  <w:style w:type="numbering" w:customStyle="1" w:styleId="Estilo6">
    <w:name w:val="Estilo6"/>
    <w:uiPriority w:val="99"/>
    <w:rsid w:val="0054016D"/>
    <w:pPr>
      <w:numPr>
        <w:numId w:val="3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D622C"/>
    <w:pPr>
      <w:tabs>
        <w:tab w:val="left" w:pos="567"/>
      </w:tabs>
      <w:spacing w:before="240" w:after="120" w:line="276" w:lineRule="auto"/>
      <w:ind w:left="360"/>
      <w:jc w:val="center"/>
    </w:pPr>
    <w:rPr>
      <w:rFonts w:eastAsia="Arial" w:cs="Arial"/>
      <w:bCs w:val="0"/>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D622C"/>
    <w:rPr>
      <w:rFonts w:asciiTheme="majorHAnsi" w:eastAsia="Arial" w:hAnsiTheme="majorHAnsi"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DB419D"/>
    <w:pPr>
      <w:numPr>
        <w:ilvl w:val="1"/>
        <w:numId w:val="31"/>
      </w:numPr>
      <w:spacing w:before="120" w:after="120" w:line="276" w:lineRule="auto"/>
      <w:ind w:left="0" w:firstLine="0"/>
      <w:jc w:val="both"/>
    </w:pPr>
    <w:rPr>
      <w:rFonts w:asciiTheme="majorHAnsi" w:eastAsia="Arial" w:hAnsiTheme="majorHAnsi" w:cs="Arial"/>
      <w:iCs/>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DB419D"/>
    <w:rPr>
      <w:rFonts w:asciiTheme="majorHAnsi" w:eastAsia="Arial" w:hAnsiTheme="majorHAnsi" w:cs="Arial"/>
      <w:iCs/>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val="0"/>
      <w:color w:val="FF0000"/>
    </w:rPr>
  </w:style>
  <w:style w:type="paragraph" w:customStyle="1" w:styleId="Nvel3-R">
    <w:name w:val="Nível 3-R"/>
    <w:basedOn w:val="Nivel3"/>
    <w:link w:val="Nvel3-RChar"/>
    <w:autoRedefine/>
    <w:qFormat/>
    <w:rsid w:val="00AD6848"/>
    <w:rPr>
      <w:i/>
      <w:iCs/>
      <w:color w:val="FF0000"/>
      <w:lang w:eastAsia="en-US"/>
    </w:rPr>
  </w:style>
  <w:style w:type="character" w:customStyle="1" w:styleId="Nvel2-RedChar">
    <w:name w:val="Nível 2 -Red Char"/>
    <w:basedOn w:val="Nivel2Char"/>
    <w:link w:val="Nvel2-Red"/>
    <w:rsid w:val="00DA3EF1"/>
    <w:rPr>
      <w:rFonts w:ascii="Arial" w:eastAsia="Arial" w:hAnsi="Arial" w:cs="Arial"/>
      <w:i/>
      <w:iCs w:val="0"/>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AD6848"/>
    <w:rPr>
      <w:rFonts w:ascii="Arial" w:hAnsi="Arial" w:cs="Arial"/>
      <w:i/>
      <w:iCs/>
      <w:color w:val="FF0000"/>
      <w:lang w:eastAsia="pt-BR"/>
    </w:rPr>
  </w:style>
  <w:style w:type="paragraph" w:customStyle="1" w:styleId="Nvel1-SemNum">
    <w:name w:val="Nível 1-Sem Num"/>
    <w:basedOn w:val="Nivel01"/>
    <w:link w:val="Nvel1-SemNumChar"/>
    <w:autoRedefine/>
    <w:qFormat/>
    <w:rsid w:val="00E01FC3"/>
    <w:pPr>
      <w:ind w:left="0"/>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01FC3"/>
    <w:rPr>
      <w:rFonts w:asciiTheme="majorHAnsi" w:eastAsia="Arial" w:hAnsiTheme="majorHAnsi" w:cs="Arial"/>
      <w:b/>
      <w:i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val="0"/>
      <w:i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3817344">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101107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786840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128311">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7915146">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1/decreto/d10880.htm"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5764.ht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ortaldatransparencia.gov.br/ce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gov.br/empresas-e-negocios/pt-br/empreended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in.gov.br/en/web/dou/-/instrucao-normativa-seges/me-n-77-de-4-de-novembro-de-2022-441681061"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trabalho-e-previdencia/pt-br/servicos/empregador/programa-de-alimentacao-do-trabalhador-pat/arquivos-legislacao/instrucoes-normativas/pat_in_971_200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3.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2CBC28-8B2A-4A4C-AFFD-09938FE20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4461</Words>
  <Characters>24093</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2024-06-20T12:17:00Z</dcterms:created>
  <dcterms:modified xsi:type="dcterms:W3CDTF">2024-06-20T17:21:00Z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